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8" w:rsidRDefault="000F1F88" w:rsidP="000F1F88">
      <w:pPr>
        <w:pStyle w:val="a3"/>
        <w:spacing w:before="0" w:beforeAutospacing="0" w:after="0" w:afterAutospacing="0" w:line="480" w:lineRule="atLeast"/>
        <w:jc w:val="center"/>
        <w:rPr>
          <w:rFonts w:ascii="方正小标宋简体" w:eastAsia="方正小标宋简体" w:hAnsi="Times New Roman" w:cs="Arial" w:hint="eastAsia"/>
          <w:color w:val="000000"/>
          <w:sz w:val="44"/>
          <w:szCs w:val="44"/>
        </w:rPr>
      </w:pPr>
    </w:p>
    <w:p w:rsidR="000F1F88" w:rsidRDefault="000F1F88" w:rsidP="000F1F88">
      <w:pPr>
        <w:pStyle w:val="a3"/>
        <w:spacing w:before="0" w:beforeAutospacing="0" w:after="0" w:afterAutospacing="0" w:line="480" w:lineRule="atLeast"/>
        <w:jc w:val="center"/>
        <w:rPr>
          <w:rFonts w:ascii="方正小标宋简体" w:eastAsia="方正小标宋简体" w:hAnsi="Times New Roman" w:cs="Arial" w:hint="eastAsia"/>
          <w:color w:val="000000"/>
          <w:sz w:val="44"/>
          <w:szCs w:val="44"/>
        </w:rPr>
      </w:pPr>
      <w:r w:rsidRPr="000F1F88">
        <w:rPr>
          <w:rFonts w:ascii="方正小标宋简体" w:eastAsia="方正小标宋简体" w:hAnsi="Times New Roman" w:cs="Arial" w:hint="eastAsia"/>
          <w:color w:val="000000"/>
          <w:sz w:val="44"/>
          <w:szCs w:val="44"/>
        </w:rPr>
        <w:t>泰安市慈善总会专项基金管理暂行办法</w:t>
      </w:r>
    </w:p>
    <w:p w:rsid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根据《中华人民共和国公益事业捐赠法》、《基金会管理条例》等国家法规及《泰安市慈善总会章程》、《泰安市慈善总会资产管理办法》，制定本暂行办法。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本办法所指专项基金是以企事业单位或</w:t>
      </w:r>
      <w:proofErr w:type="gramStart"/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个</w:t>
      </w:r>
      <w:proofErr w:type="gramEnd"/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人为主体冠名的、定向社会救助的慈善基金。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黑体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黑体" w:hAnsi="黑体" w:cs="Arial" w:hint="eastAsia"/>
          <w:color w:val="000000"/>
          <w:sz w:val="32"/>
          <w:szCs w:val="32"/>
        </w:rPr>
        <w:t>一、专项基金设立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本会根据事业发展设立。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2.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根据捐赠者意愿设立。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3.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根据受助社会群体的需要设立。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黑体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黑体" w:hAnsi="黑体" w:cs="Arial" w:hint="eastAsia"/>
          <w:color w:val="000000"/>
          <w:sz w:val="32"/>
          <w:szCs w:val="32"/>
        </w:rPr>
        <w:t>二、专项基金来源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企事业单位和其他组织的捐赠。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2.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港澳台地区和境外团体、组织的捐赠。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3.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个人定向捐赠。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4.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政府资助。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黑体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黑体" w:hAnsi="黑体" w:cs="Arial" w:hint="eastAsia"/>
          <w:color w:val="000000"/>
          <w:sz w:val="32"/>
          <w:szCs w:val="32"/>
        </w:rPr>
        <w:t>三、专项基金募集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专项基金募集依照国家法律、法规和有关政策进行。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2.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除接受自愿捐赠外，还可以开展义卖、义拍、义演、义赛、义诊等活动向社会募集。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lastRenderedPageBreak/>
        <w:t>3.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严格捐赠手续，捐赠者应与本会签订捐赠协议，明确捐赠目的。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黑体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黑体" w:hAnsi="黑体" w:cs="Arial" w:hint="eastAsia"/>
          <w:color w:val="000000"/>
          <w:sz w:val="32"/>
          <w:szCs w:val="32"/>
        </w:rPr>
        <w:t>四、优惠政策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单位慈善捐赠在年度应纳税所得额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12%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以内的部分，准予扣除。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2.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个人捐赠额未超过纳税义务人申报的应纳税所得额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30%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的部分，可予扣除。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3.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义演、义卖等收入报经税务部门审核后，可免征营业税。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4.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其他优惠政策，依照捐赠法等有关法律法规执行。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黑体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黑体" w:hAnsi="黑体" w:cs="Arial" w:hint="eastAsia"/>
          <w:color w:val="000000"/>
          <w:sz w:val="32"/>
          <w:szCs w:val="32"/>
        </w:rPr>
        <w:t>五、专项基金使用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专项基金分为母本和增值部分。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2.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专项基金母本应当按照合法、安全、有效的原则实现保值、增值，也可每年</w:t>
      </w:r>
      <w:proofErr w:type="gramStart"/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不</w:t>
      </w:r>
      <w:proofErr w:type="gramEnd"/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等量地向前增量滚动。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3.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专项基金母本的管理、使用，由捐赠人和本会共同商定并签订相关协议书。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4.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专项基金增值部分经市慈善总会按定向捐赠统一协调后，由捐赠者实施发放。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黑体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黑体" w:hAnsi="黑体" w:cs="Arial" w:hint="eastAsia"/>
          <w:color w:val="000000"/>
          <w:sz w:val="32"/>
          <w:szCs w:val="32"/>
        </w:rPr>
        <w:t>六、专项基金管理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1.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本会对所设立专项基金按会计年度实行分类核算，或由捐赠人配备专人，建立专门</w:t>
      </w:r>
      <w:proofErr w:type="gramStart"/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帐目</w:t>
      </w:r>
      <w:proofErr w:type="gramEnd"/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核算，必须严格按国家有关规定进行管理。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lastRenderedPageBreak/>
        <w:t>2.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专项基金的募集、管理和使用接受民政、本会监事会等部门的审计监督，并定期向理事会报告。</w:t>
      </w:r>
    </w:p>
    <w:p w:rsidR="000F1F88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 w:hint="eastAsia"/>
          <w:color w:val="000000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3.</w:t>
      </w: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本会接受捐赠人对专项基金的使用、管理情况进行查询、监督，并定期向社会公布专项基金收支情况，接受社会各界监督。</w:t>
      </w:r>
    </w:p>
    <w:p w:rsidR="00990FF3" w:rsidRPr="000F1F88" w:rsidRDefault="000F1F88" w:rsidP="000F1F88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hint="eastAsia"/>
          <w:sz w:val="32"/>
          <w:szCs w:val="32"/>
        </w:rPr>
      </w:pPr>
      <w:r w:rsidRPr="000F1F88">
        <w:rPr>
          <w:rFonts w:ascii="Times New Roman" w:eastAsia="仿宋_GB2312" w:hAnsi="Times New Roman" w:cs="Arial" w:hint="eastAsia"/>
          <w:color w:val="000000"/>
          <w:sz w:val="32"/>
          <w:szCs w:val="32"/>
        </w:rPr>
        <w:t>七、本办法已经本会第二届理事会第三次会议通过，解释权属本会理事会。</w:t>
      </w:r>
    </w:p>
    <w:sectPr w:rsidR="00990FF3" w:rsidRPr="000F1F88" w:rsidSect="00990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F88"/>
    <w:rsid w:val="000F1F88"/>
    <w:rsid w:val="0099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709</Characters>
  <Application>Microsoft Office Word</Application>
  <DocSecurity>0</DocSecurity>
  <Lines>5</Lines>
  <Paragraphs>1</Paragraphs>
  <ScaleCrop>false</ScaleCrop>
  <Company>tamz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2021-06-01T10:28:00Z</dcterms:created>
  <dcterms:modified xsi:type="dcterms:W3CDTF">2021-06-01T10:30:00Z</dcterms:modified>
</cp:coreProperties>
</file>