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04" w:rsidRPr="006E1204" w:rsidRDefault="006E1204" w:rsidP="006E1204">
      <w:pPr>
        <w:widowControl/>
        <w:spacing w:line="480" w:lineRule="atLeast"/>
        <w:jc w:val="center"/>
        <w:rPr>
          <w:rFonts w:ascii="Times New Roman" w:eastAsia="楷体_GB2312" w:hAnsi="Times New Roman" w:cs="Arial" w:hint="eastAsia"/>
          <w:color w:val="000000"/>
          <w:kern w:val="0"/>
          <w:sz w:val="32"/>
          <w:szCs w:val="32"/>
        </w:rPr>
      </w:pPr>
    </w:p>
    <w:p w:rsidR="006E1204" w:rsidRPr="006E1204" w:rsidRDefault="006E1204" w:rsidP="006E1204">
      <w:pPr>
        <w:widowControl/>
        <w:spacing w:line="480" w:lineRule="atLeast"/>
        <w:jc w:val="center"/>
        <w:rPr>
          <w:rFonts w:ascii="Times New Roman" w:eastAsia="楷体_GB2312" w:hAnsi="Times New Roman" w:cs="Arial" w:hint="eastAsia"/>
          <w:color w:val="000000"/>
          <w:kern w:val="0"/>
          <w:sz w:val="32"/>
          <w:szCs w:val="32"/>
        </w:rPr>
      </w:pPr>
    </w:p>
    <w:p w:rsidR="006E1204" w:rsidRPr="006E1204" w:rsidRDefault="006E1204" w:rsidP="006E1204">
      <w:pPr>
        <w:widowControl/>
        <w:spacing w:line="480" w:lineRule="atLeast"/>
        <w:jc w:val="center"/>
        <w:rPr>
          <w:rFonts w:ascii="Times New Roman" w:eastAsia="楷体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楷体_GB2312" w:hAnsi="Times New Roman" w:cs="Arial" w:hint="eastAsia"/>
          <w:color w:val="000000"/>
          <w:kern w:val="0"/>
          <w:sz w:val="32"/>
          <w:szCs w:val="32"/>
        </w:rPr>
        <w:t>山东省人民政府令</w:t>
      </w:r>
    </w:p>
    <w:p w:rsidR="006E1204" w:rsidRPr="006E1204" w:rsidRDefault="006E1204" w:rsidP="006E1204">
      <w:pPr>
        <w:widowControl/>
        <w:spacing w:line="480" w:lineRule="atLeast"/>
        <w:jc w:val="center"/>
        <w:rPr>
          <w:rFonts w:ascii="Times New Roman" w:eastAsia="楷体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楷体_GB2312" w:hAnsi="Times New Roman" w:cs="Arial" w:hint="eastAsia"/>
          <w:color w:val="000000"/>
          <w:kern w:val="0"/>
          <w:sz w:val="32"/>
          <w:szCs w:val="32"/>
        </w:rPr>
        <w:t>第</w:t>
      </w:r>
      <w:r w:rsidRPr="006E1204">
        <w:rPr>
          <w:rFonts w:ascii="Times New Roman" w:eastAsia="楷体_GB2312" w:hAnsi="Times New Roman" w:cs="Arial" w:hint="eastAsia"/>
          <w:color w:val="000000"/>
          <w:kern w:val="0"/>
          <w:sz w:val="32"/>
          <w:szCs w:val="32"/>
        </w:rPr>
        <w:t>103</w:t>
      </w:r>
      <w:r w:rsidRPr="006E1204">
        <w:rPr>
          <w:rFonts w:ascii="Times New Roman" w:eastAsia="楷体_GB2312" w:hAnsi="Times New Roman" w:cs="Arial" w:hint="eastAsia"/>
          <w:color w:val="000000"/>
          <w:kern w:val="0"/>
          <w:sz w:val="32"/>
          <w:szCs w:val="32"/>
        </w:rPr>
        <w:t>号</w:t>
      </w:r>
    </w:p>
    <w:p w:rsidR="006E1204" w:rsidRPr="006E1204" w:rsidRDefault="006E1204" w:rsidP="006E1204">
      <w:pPr>
        <w:widowControl/>
        <w:spacing w:line="480" w:lineRule="atLeast"/>
        <w:jc w:val="center"/>
        <w:rPr>
          <w:rFonts w:ascii="Times New Roman" w:eastAsia="楷体_GB2312" w:hAnsi="Times New Roman" w:cs="Arial" w:hint="eastAsia"/>
          <w:color w:val="000000"/>
          <w:kern w:val="0"/>
          <w:sz w:val="32"/>
          <w:szCs w:val="32"/>
        </w:rPr>
      </w:pP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  <w:t>《山东省殡葬管理规定》业经省政府批准，现予发布施行。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</w:pPr>
    </w:p>
    <w:p w:rsidR="006E1204" w:rsidRPr="006E1204" w:rsidRDefault="006E1204" w:rsidP="006E1204">
      <w:pPr>
        <w:widowControl/>
        <w:spacing w:line="480" w:lineRule="atLeast"/>
        <w:jc w:val="right"/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  <w:t>省　长　李春亭</w:t>
      </w:r>
    </w:p>
    <w:p w:rsidR="006E1204" w:rsidRPr="006E1204" w:rsidRDefault="006E1204" w:rsidP="006E1204">
      <w:pPr>
        <w:widowControl/>
        <w:spacing w:line="480" w:lineRule="atLeast"/>
        <w:jc w:val="right"/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  <w:t>一九九九年一月十九日</w:t>
      </w:r>
    </w:p>
    <w:p w:rsidR="006E1204" w:rsidRPr="006E1204" w:rsidRDefault="006E1204" w:rsidP="006E1204">
      <w:pPr>
        <w:widowControl/>
        <w:spacing w:line="480" w:lineRule="atLeast"/>
        <w:jc w:val="right"/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</w:pPr>
    </w:p>
    <w:p w:rsidR="006E1204" w:rsidRPr="006E1204" w:rsidRDefault="006E1204" w:rsidP="006E1204">
      <w:pPr>
        <w:widowControl/>
        <w:spacing w:line="240" w:lineRule="auto"/>
        <w:jc w:val="left"/>
        <w:rPr>
          <w:rFonts w:ascii="Times New Roman" w:eastAsia="仿宋_GB2312" w:hAnsi="Times New Roman" w:cs="宋体" w:hint="eastAsia"/>
          <w:kern w:val="0"/>
          <w:sz w:val="32"/>
          <w:szCs w:val="32"/>
        </w:rPr>
      </w:pPr>
    </w:p>
    <w:p w:rsidR="006E1204" w:rsidRPr="006E1204" w:rsidRDefault="006E1204" w:rsidP="006E1204">
      <w:pPr>
        <w:widowControl/>
        <w:spacing w:line="480" w:lineRule="atLeast"/>
        <w:jc w:val="center"/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</w:pPr>
    </w:p>
    <w:p w:rsidR="006E1204" w:rsidRPr="006E1204" w:rsidRDefault="006E1204" w:rsidP="006E1204">
      <w:pPr>
        <w:widowControl/>
        <w:spacing w:line="480" w:lineRule="atLeast"/>
        <w:jc w:val="center"/>
        <w:rPr>
          <w:rFonts w:ascii="Times New Roman" w:eastAsia="方正小标宋简体" w:hAnsi="Times New Roman" w:cs="宋体" w:hint="eastAsia"/>
          <w:color w:val="333333"/>
          <w:kern w:val="0"/>
          <w:sz w:val="44"/>
          <w:szCs w:val="32"/>
        </w:rPr>
      </w:pPr>
      <w:r w:rsidRPr="006E1204">
        <w:rPr>
          <w:rFonts w:ascii="Times New Roman" w:eastAsia="MS Gothic" w:hAnsi="Times New Roman" w:cs="MS Gothic" w:hint="eastAsia"/>
          <w:bCs/>
          <w:color w:val="333333"/>
          <w:kern w:val="0"/>
          <w:sz w:val="44"/>
          <w:szCs w:val="32"/>
        </w:rPr>
        <w:t>​</w:t>
      </w:r>
      <w:r w:rsidRPr="006E1204">
        <w:rPr>
          <w:rFonts w:ascii="Times New Roman" w:eastAsia="方正小标宋简体" w:hAnsi="Times New Roman" w:cs="微软雅黑" w:hint="eastAsia"/>
          <w:bCs/>
          <w:color w:val="333333"/>
          <w:kern w:val="0"/>
          <w:sz w:val="44"/>
          <w:szCs w:val="32"/>
        </w:rPr>
        <w:t>山东省殡葬管理规定</w:t>
      </w:r>
    </w:p>
    <w:p w:rsidR="006E1204" w:rsidRPr="006E1204" w:rsidRDefault="006E1204" w:rsidP="006E1204">
      <w:pPr>
        <w:widowControl/>
        <w:spacing w:line="480" w:lineRule="atLeast"/>
        <w:jc w:val="right"/>
        <w:rPr>
          <w:rFonts w:ascii="Times New Roman" w:eastAsia="仿宋_GB2312" w:hAnsi="Times New Roman" w:cs="宋体" w:hint="eastAsia"/>
          <w:color w:val="333333"/>
          <w:kern w:val="0"/>
          <w:sz w:val="32"/>
          <w:szCs w:val="32"/>
        </w:rPr>
      </w:pP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第一条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为加强殡葬管理，推进殡葬改革，促进社会主义精神文明建设，根据国务院《殡葬管理条例》，结合本省实际，制定本规定。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第二条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殡葬管理工作应坚持国家殡葬改革方针，全面实行火葬，革除丧葬陋俗，提倡文明节俭办丧事。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尊重少数民族的丧葬习俗，提倡自愿改革；少数民族自愿改革丧葬习俗的，他人不得干涉。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lastRenderedPageBreak/>
        <w:t>第三条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县级以上人民政府民政部门负责本行政区域内的殡葬管理工作。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公安、建设、土地、卫生、环境保护、工商行政管理等部门按照各自职责，协助做好殡葬管理工作。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第四条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建设殡葬设施，应根据全省殡葬设施建设规划，履行审批手续：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（一）建立殡仪馆，由县级人民政府、设区的市人民政府民政部门会同建设行政主管部门提出方案，报本级人民政府审批；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（二）建立乡镇殡葬服务站，为农村村民设置公益性墓地（含骨灰堂，下同），应经乡镇级人民政府审核同意后，报县级人民政府民政部门审批；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（三）建设和扩建公墓（含骨灰塔陵园，下同）、搬迁殡仪馆，应经县级人民政府、设区的市人民政府民政部门审核同意后，报省民政部门审批。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第五条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殡葬服务单位的事业性收费，按国家和省有关规定执行，实行专款专用，不得挪作它用。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第六条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殡葬服务单位应建立殡葬服务设施管理制度，适时更新改造火化设备，防止污染环境。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殡葬服务人员应遵守职业道德和操作规程，实行规范化文明服务，不得利用工作之便索取财物，不得出具虚假证明。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第七条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运输、存放、火化遗体必须凭公安机关、经批准的医疗机构或所在村（居）民委员会出具的死亡证明。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lastRenderedPageBreak/>
        <w:t>第八条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运输遗体必须进行必要的技术处理，确保卫生，防止污染环境。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城镇的遗体运输应由殡仪馆承办，农村的可由乡镇殡葬服务站或移风易俗服务组织承办。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禁止其他单位和个人从事以营利为目的的遗体运输业务。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第九条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存放非正常死亡者遗体，有关单位或个人应与殡仪馆签订书面协议。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无名尸体火化后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180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日仍无人认领骨灰的，可由殡仪馆自行处理。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第十条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公民在异地死亡的，应当就近火化。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第十一条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除公安机关确因办案需要并经省级公安机关批准深埋的以外，任何单位和个人不得将遗体土葬。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第十二条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禁止在公共场所摆放花圈、搭设灵棚或抛撒、焚烧祭祀品。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第十三条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提倡采用播撒、深埋、植树葬等方式处理骨灰。安葬骨灰必须在经批准建设的公墓或公益性墓地内。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第十四条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禁止在下列区域建造坟墓：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（一）耕地、林地，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（二）城市公园、风景名胜区或文物保护区，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（三）水库、河流堤坝附近或水源保护区，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（四）铁路、公路两侧，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（五）城市总体规划确定的规划建成区及村镇规划区范围内。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lastRenderedPageBreak/>
        <w:t>第十五条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禁止在公墓和公益性墓地埋葬遗体或建立宗族墓地、搞封建迷信活动。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禁止非法出租或买卖墓穴。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第十六条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严格限制公墓和公益性墓地的墓穴面积。单</w:t>
      </w:r>
      <w:proofErr w:type="gramStart"/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穴不得</w:t>
      </w:r>
      <w:proofErr w:type="gramEnd"/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超过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0.8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平方米，双</w:t>
      </w:r>
      <w:proofErr w:type="gramStart"/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穴不得</w:t>
      </w:r>
      <w:proofErr w:type="gramEnd"/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超过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1.2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平方米，墓碑</w:t>
      </w:r>
      <w:proofErr w:type="gramStart"/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高不得</w:t>
      </w:r>
      <w:proofErr w:type="gramEnd"/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超过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0.8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米。提倡使用卧碑或横碑。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第十七条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在公墓内安葬骨灰，当事人应同公墓主办单位签订骨灰安葬协议，并一次性交纳有关费用。缴费期按年计算，最长不超过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20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年。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期满仍需保留墓穴（含骨灰堂骨灰存放格位）的，公墓主办单位应当在期满前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180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日内通知户主办理继续使用手续；逾期不办理的，按无主墓处理。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第十八条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公墓和公益性墓地的土地所有权归国家或集体所有。因建设需占用时，除依法办理用地手续外，建设单位应给予当事人补偿；需搬迁的，建设单位应承担搬迁费用。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第十九条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公墓主办单位应建立健全管理制度，做好公墓建设和维护工作。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公墓应当保持整洁肃穆，做到墓区规划合理，环境园林化。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第二十条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火化机、运尸车、尸体冷藏柜等殡葬设备的生产、销售必须符合国家规定的技术标准。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第二十一条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禁止生产、销售和使用棺木等土葬用品。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lastRenderedPageBreak/>
        <w:t>第二十二条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违反本规定，有下列情形之一的，由民政部门会同有关部门予以取缔，没收非法所得，并可处以１倍以上３倍以下罚款：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（一）未经批准兴办殡葬设施的，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（二）墓穴面积和墓碑高度超过规定标准的，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（三）生产、销售不符合国家规定技术标准的殡葬设备的，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（四）生产、销售棺木等土葬用品或封建迷信丧葬用品的。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其中第（一）项除按前款规定予以处罚外，还应当责令其恢复原状。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第二十三条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违反本规定，土葬遗体的，由民政部门责令其限期改正；拒不改正的，可以强制执行，所需费用由当事人承担。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第二十四条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违反本规定乱占土地、建造坟墓的，由土地行政主管部门责令其限期改正，恢复原状。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第二十五条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民政部门在殡葬管理执法时，执法人员不得少于２人。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第二十六条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违反本规定，构成违反治安管理行为的，由公安机关依法给予治安管理处罚；构成犯罪的，依法追究刑事责任。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第二十七条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收缴罚款必须使用财政部门统一制发的罚款票据。罚没款项全部上交国库。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lastRenderedPageBreak/>
        <w:t>第二十八条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殡仪服务人员利用工作之便索取财物、出具假证明，尚不构成犯罪的，由主管机关责令退赔，并给予行政处分；构成犯罪的，依法追究刑事责任。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殡葬管理部门工作人员玩忽职守、滥用职权、徇私舞弊，尚不构成犯罪的，由主管机关给予行政处分；构成犯罪的，依法追究刑事责任。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第二十九条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华侨、港澳台同胞死亡后回本省安葬的，适用本规定。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国家另有规定的，从其规定。</w:t>
      </w:r>
    </w:p>
    <w:p w:rsidR="006E1204" w:rsidRPr="006E1204" w:rsidRDefault="006E1204" w:rsidP="006E1204">
      <w:pPr>
        <w:widowControl/>
        <w:spacing w:line="480" w:lineRule="atLeast"/>
        <w:ind w:firstLine="480"/>
        <w:jc w:val="left"/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</w:pPr>
      <w:r w:rsidRPr="006E1204">
        <w:rPr>
          <w:rFonts w:ascii="Times New Roman" w:eastAsia="黑体" w:hAnsi="Times New Roman" w:cs="Arial" w:hint="eastAsia"/>
          <w:bCs/>
          <w:color w:val="000000"/>
          <w:kern w:val="0"/>
          <w:sz w:val="32"/>
          <w:szCs w:val="32"/>
        </w:rPr>
        <w:t>第三十条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 xml:space="preserve">　本规定自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1999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年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2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月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1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日起施行。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1985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年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9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月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19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日山东省人民政府印发的《关于执行〈国务院关于殡葬管理的暂行规定〉的实施办法》和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1996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年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2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月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6</w:t>
      </w:r>
      <w:r w:rsidRPr="006E1204">
        <w:rPr>
          <w:rFonts w:ascii="Times New Roman" w:eastAsia="仿宋_GB2312" w:hAnsi="Times New Roman" w:cs="Arial" w:hint="eastAsia"/>
          <w:color w:val="000000"/>
          <w:kern w:val="0"/>
          <w:sz w:val="32"/>
          <w:szCs w:val="32"/>
        </w:rPr>
        <w:t>日山东省人民政府印发的《山东省公墓管理规定》同时废止。</w:t>
      </w:r>
    </w:p>
    <w:p w:rsidR="00E27973" w:rsidRPr="006E1204" w:rsidRDefault="00E27973">
      <w:pPr>
        <w:rPr>
          <w:rFonts w:ascii="Times New Roman" w:eastAsia="仿宋_GB2312" w:hAnsi="Times New Roman" w:hint="eastAsia"/>
          <w:sz w:val="32"/>
          <w:szCs w:val="32"/>
        </w:rPr>
      </w:pPr>
    </w:p>
    <w:sectPr w:rsidR="00E27973" w:rsidRPr="006E1204" w:rsidSect="000F2791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204"/>
    <w:rsid w:val="000F2791"/>
    <w:rsid w:val="006E1204"/>
    <w:rsid w:val="00C24723"/>
    <w:rsid w:val="00E2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0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342</Words>
  <Characters>1950</Characters>
  <Application>Microsoft Office Word</Application>
  <DocSecurity>0</DocSecurity>
  <Lines>16</Lines>
  <Paragraphs>4</Paragraphs>
  <ScaleCrop>false</ScaleCrop>
  <Company>tamz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1</cp:revision>
  <dcterms:created xsi:type="dcterms:W3CDTF">2021-06-02T11:51:00Z</dcterms:created>
  <dcterms:modified xsi:type="dcterms:W3CDTF">2021-06-02T11:54:00Z</dcterms:modified>
</cp:coreProperties>
</file>