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EB" w:rsidRDefault="00381CEB" w:rsidP="00381CEB">
      <w:pPr>
        <w:jc w:val="center"/>
        <w:rPr>
          <w:rFonts w:ascii="Times New Roman" w:eastAsia="楷体_GB2312" w:hAnsi="Times New Roman" w:hint="eastAsia"/>
          <w:sz w:val="32"/>
          <w:szCs w:val="32"/>
        </w:rPr>
      </w:pPr>
    </w:p>
    <w:p w:rsidR="00381CEB" w:rsidRDefault="00381CEB" w:rsidP="00381CEB">
      <w:pPr>
        <w:jc w:val="center"/>
        <w:rPr>
          <w:rFonts w:ascii="Times New Roman" w:eastAsia="楷体_GB2312" w:hAnsi="Times New Roman" w:hint="eastAsia"/>
          <w:sz w:val="32"/>
          <w:szCs w:val="32"/>
        </w:rPr>
      </w:pPr>
      <w:r w:rsidRPr="00381CEB">
        <w:rPr>
          <w:rFonts w:ascii="Times New Roman" w:eastAsia="楷体_GB2312" w:hAnsi="Times New Roman" w:hint="eastAsia"/>
          <w:sz w:val="32"/>
          <w:szCs w:val="32"/>
        </w:rPr>
        <w:t>中华人民共和国民政部令</w:t>
      </w:r>
    </w:p>
    <w:p w:rsidR="00381CEB" w:rsidRPr="00381CEB" w:rsidRDefault="00381CEB" w:rsidP="00381CEB">
      <w:pPr>
        <w:jc w:val="center"/>
        <w:rPr>
          <w:rFonts w:ascii="Times New Roman" w:eastAsia="楷体_GB2312" w:hAnsi="Times New Roman" w:hint="eastAsia"/>
          <w:sz w:val="32"/>
          <w:szCs w:val="32"/>
        </w:rPr>
      </w:pPr>
      <w:r>
        <w:rPr>
          <w:rFonts w:ascii="Times New Roman" w:eastAsia="楷体_GB2312" w:hAnsi="Times New Roman" w:hint="eastAsia"/>
          <w:sz w:val="32"/>
          <w:szCs w:val="32"/>
        </w:rPr>
        <w:t>（</w:t>
      </w:r>
      <w:r w:rsidRPr="00381CEB">
        <w:rPr>
          <w:rFonts w:ascii="Times New Roman" w:eastAsia="楷体_GB2312" w:hAnsi="Times New Roman" w:hint="eastAsia"/>
          <w:sz w:val="32"/>
          <w:szCs w:val="32"/>
        </w:rPr>
        <w:t>第</w:t>
      </w:r>
      <w:r w:rsidRPr="00381CEB">
        <w:rPr>
          <w:rFonts w:ascii="Times New Roman" w:eastAsia="楷体_GB2312" w:hAnsi="Times New Roman" w:hint="eastAsia"/>
          <w:sz w:val="32"/>
          <w:szCs w:val="32"/>
        </w:rPr>
        <w:t>63</w:t>
      </w:r>
      <w:r w:rsidRPr="00381CEB">
        <w:rPr>
          <w:rFonts w:ascii="Times New Roman" w:eastAsia="楷体_GB2312" w:hAnsi="Times New Roman" w:hint="eastAsia"/>
          <w:sz w:val="32"/>
          <w:szCs w:val="32"/>
        </w:rPr>
        <w:t>号</w:t>
      </w:r>
      <w:r>
        <w:rPr>
          <w:rFonts w:ascii="Times New Roman" w:eastAsia="楷体_GB2312" w:hAnsi="Times New Roman" w:hint="eastAsia"/>
          <w:sz w:val="32"/>
          <w:szCs w:val="32"/>
        </w:rPr>
        <w:t>）</w:t>
      </w:r>
    </w:p>
    <w:p w:rsidR="00381CEB" w:rsidRPr="00381CEB" w:rsidRDefault="00381CEB" w:rsidP="00381CEB">
      <w:pPr>
        <w:ind w:firstLineChars="200" w:firstLine="640"/>
        <w:rPr>
          <w:rFonts w:ascii="Times New Roman" w:eastAsia="仿宋_GB2312" w:hAnsi="Times New Roman" w:hint="eastAsia"/>
          <w:sz w:val="32"/>
          <w:szCs w:val="32"/>
        </w:rPr>
      </w:pP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《儿童福利机构管理办法》已经</w:t>
      </w:r>
      <w:r w:rsidRPr="00381CEB">
        <w:rPr>
          <w:rFonts w:ascii="Times New Roman" w:eastAsia="仿宋_GB2312" w:hAnsi="Times New Roman" w:hint="eastAsia"/>
          <w:sz w:val="32"/>
          <w:szCs w:val="32"/>
        </w:rPr>
        <w:t>2018</w:t>
      </w:r>
      <w:r w:rsidRPr="00381CEB">
        <w:rPr>
          <w:rFonts w:ascii="Times New Roman" w:eastAsia="仿宋_GB2312" w:hAnsi="Times New Roman" w:hint="eastAsia"/>
          <w:sz w:val="32"/>
          <w:szCs w:val="32"/>
        </w:rPr>
        <w:t>年</w:t>
      </w:r>
      <w:r w:rsidRPr="00381CEB">
        <w:rPr>
          <w:rFonts w:ascii="Times New Roman" w:eastAsia="仿宋_GB2312" w:hAnsi="Times New Roman" w:hint="eastAsia"/>
          <w:sz w:val="32"/>
          <w:szCs w:val="32"/>
        </w:rPr>
        <w:t>10</w:t>
      </w:r>
      <w:r w:rsidRPr="00381CEB">
        <w:rPr>
          <w:rFonts w:ascii="Times New Roman" w:eastAsia="仿宋_GB2312" w:hAnsi="Times New Roman" w:hint="eastAsia"/>
          <w:sz w:val="32"/>
          <w:szCs w:val="32"/>
        </w:rPr>
        <w:t>月</w:t>
      </w:r>
      <w:r w:rsidRPr="00381CEB">
        <w:rPr>
          <w:rFonts w:ascii="Times New Roman" w:eastAsia="仿宋_GB2312" w:hAnsi="Times New Roman" w:hint="eastAsia"/>
          <w:sz w:val="32"/>
          <w:szCs w:val="32"/>
        </w:rPr>
        <w:t>25</w:t>
      </w:r>
      <w:r w:rsidRPr="00381CEB">
        <w:rPr>
          <w:rFonts w:ascii="Times New Roman" w:eastAsia="仿宋_GB2312" w:hAnsi="Times New Roman" w:hint="eastAsia"/>
          <w:sz w:val="32"/>
          <w:szCs w:val="32"/>
        </w:rPr>
        <w:t>日民政部部务会议通过，现予公布，自</w:t>
      </w:r>
      <w:r w:rsidRPr="00381CEB">
        <w:rPr>
          <w:rFonts w:ascii="Times New Roman" w:eastAsia="仿宋_GB2312" w:hAnsi="Times New Roman" w:hint="eastAsia"/>
          <w:sz w:val="32"/>
          <w:szCs w:val="32"/>
        </w:rPr>
        <w:t>2019</w:t>
      </w:r>
      <w:r w:rsidRPr="00381CEB">
        <w:rPr>
          <w:rFonts w:ascii="Times New Roman" w:eastAsia="仿宋_GB2312" w:hAnsi="Times New Roman" w:hint="eastAsia"/>
          <w:sz w:val="32"/>
          <w:szCs w:val="32"/>
        </w:rPr>
        <w:t>年</w:t>
      </w:r>
      <w:r w:rsidRPr="00381CEB">
        <w:rPr>
          <w:rFonts w:ascii="Times New Roman" w:eastAsia="仿宋_GB2312" w:hAnsi="Times New Roman" w:hint="eastAsia"/>
          <w:sz w:val="32"/>
          <w:szCs w:val="32"/>
        </w:rPr>
        <w:t>1</w:t>
      </w:r>
      <w:r w:rsidRPr="00381CEB">
        <w:rPr>
          <w:rFonts w:ascii="Times New Roman" w:eastAsia="仿宋_GB2312" w:hAnsi="Times New Roman" w:hint="eastAsia"/>
          <w:sz w:val="32"/>
          <w:szCs w:val="32"/>
        </w:rPr>
        <w:t>月</w:t>
      </w:r>
      <w:r w:rsidRPr="00381CEB">
        <w:rPr>
          <w:rFonts w:ascii="Times New Roman" w:eastAsia="仿宋_GB2312" w:hAnsi="Times New Roman" w:hint="eastAsia"/>
          <w:sz w:val="32"/>
          <w:szCs w:val="32"/>
        </w:rPr>
        <w:t>1</w:t>
      </w:r>
      <w:r w:rsidRPr="00381CEB">
        <w:rPr>
          <w:rFonts w:ascii="Times New Roman" w:eastAsia="仿宋_GB2312" w:hAnsi="Times New Roman" w:hint="eastAsia"/>
          <w:sz w:val="32"/>
          <w:szCs w:val="32"/>
        </w:rPr>
        <w:t>日起施行。</w:t>
      </w:r>
    </w:p>
    <w:p w:rsidR="00381CEB" w:rsidRPr="00381CEB" w:rsidRDefault="00381CEB" w:rsidP="00381CEB">
      <w:pPr>
        <w:ind w:firstLineChars="200" w:firstLine="640"/>
        <w:rPr>
          <w:rFonts w:ascii="Times New Roman" w:eastAsia="仿宋_GB2312" w:hAnsi="Times New Roman" w:hint="eastAsia"/>
          <w:sz w:val="32"/>
          <w:szCs w:val="32"/>
        </w:rPr>
      </w:pPr>
    </w:p>
    <w:p w:rsidR="00381CEB" w:rsidRDefault="00381CEB" w:rsidP="00381CEB">
      <w:pPr>
        <w:ind w:firstLineChars="200" w:firstLine="640"/>
        <w:jc w:val="right"/>
        <w:rPr>
          <w:rFonts w:ascii="Times New Roman" w:eastAsia="仿宋_GB2312" w:hAnsi="Times New Roman" w:hint="eastAsia"/>
          <w:sz w:val="32"/>
          <w:szCs w:val="32"/>
        </w:rPr>
      </w:pP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部长：黄树贤</w:t>
      </w:r>
    </w:p>
    <w:p w:rsidR="00381CEB" w:rsidRPr="00381CEB" w:rsidRDefault="00381CEB" w:rsidP="00381CEB">
      <w:pPr>
        <w:ind w:firstLineChars="200" w:firstLine="640"/>
        <w:jc w:val="right"/>
        <w:rPr>
          <w:rFonts w:ascii="Times New Roman" w:eastAsia="仿宋_GB2312" w:hAnsi="Times New Roman" w:hint="eastAsia"/>
          <w:sz w:val="32"/>
          <w:szCs w:val="32"/>
        </w:rPr>
      </w:pPr>
      <w:r w:rsidRPr="00381CEB">
        <w:rPr>
          <w:rFonts w:ascii="Times New Roman" w:eastAsia="仿宋_GB2312" w:hAnsi="Times New Roman" w:hint="eastAsia"/>
          <w:sz w:val="32"/>
          <w:szCs w:val="32"/>
        </w:rPr>
        <w:t>2018</w:t>
      </w:r>
      <w:r w:rsidRPr="00381CEB">
        <w:rPr>
          <w:rFonts w:ascii="Times New Roman" w:eastAsia="仿宋_GB2312" w:hAnsi="Times New Roman" w:hint="eastAsia"/>
          <w:sz w:val="32"/>
          <w:szCs w:val="32"/>
        </w:rPr>
        <w:t>年</w:t>
      </w:r>
      <w:r w:rsidRPr="00381CEB">
        <w:rPr>
          <w:rFonts w:ascii="Times New Roman" w:eastAsia="仿宋_GB2312" w:hAnsi="Times New Roman" w:hint="eastAsia"/>
          <w:sz w:val="32"/>
          <w:szCs w:val="32"/>
        </w:rPr>
        <w:t>10</w:t>
      </w:r>
      <w:r w:rsidRPr="00381CEB">
        <w:rPr>
          <w:rFonts w:ascii="Times New Roman" w:eastAsia="仿宋_GB2312" w:hAnsi="Times New Roman" w:hint="eastAsia"/>
          <w:sz w:val="32"/>
          <w:szCs w:val="32"/>
        </w:rPr>
        <w:t>月</w:t>
      </w:r>
      <w:r w:rsidRPr="00381CEB">
        <w:rPr>
          <w:rFonts w:ascii="Times New Roman" w:eastAsia="仿宋_GB2312" w:hAnsi="Times New Roman" w:hint="eastAsia"/>
          <w:sz w:val="32"/>
          <w:szCs w:val="32"/>
        </w:rPr>
        <w:t>30</w:t>
      </w:r>
      <w:r w:rsidRPr="00381CEB">
        <w:rPr>
          <w:rFonts w:ascii="Times New Roman" w:eastAsia="仿宋_GB2312" w:hAnsi="Times New Roman" w:hint="eastAsia"/>
          <w:sz w:val="32"/>
          <w:szCs w:val="32"/>
        </w:rPr>
        <w:t>日</w:t>
      </w:r>
    </w:p>
    <w:p w:rsidR="00381CEB" w:rsidRPr="00381CEB" w:rsidRDefault="00381CEB" w:rsidP="00381CEB">
      <w:pPr>
        <w:ind w:firstLineChars="200" w:firstLine="640"/>
        <w:rPr>
          <w:rFonts w:ascii="Times New Roman" w:eastAsia="仿宋_GB2312" w:hAnsi="Times New Roman" w:hint="eastAsia"/>
          <w:sz w:val="32"/>
          <w:szCs w:val="32"/>
        </w:rPr>
      </w:pPr>
    </w:p>
    <w:p w:rsidR="00381CEB" w:rsidRPr="00381CEB" w:rsidRDefault="00381CEB" w:rsidP="00381CEB">
      <w:pPr>
        <w:jc w:val="center"/>
        <w:rPr>
          <w:rFonts w:ascii="方正小标宋简体" w:eastAsia="方正小标宋简体" w:hAnsi="Times New Roman" w:hint="eastAsia"/>
          <w:sz w:val="44"/>
          <w:szCs w:val="44"/>
        </w:rPr>
      </w:pPr>
      <w:r w:rsidRPr="00381CEB">
        <w:rPr>
          <w:rFonts w:ascii="方正小标宋简体" w:eastAsia="方正小标宋简体" w:hAnsi="Times New Roman" w:hint="eastAsia"/>
          <w:sz w:val="44"/>
          <w:szCs w:val="44"/>
        </w:rPr>
        <w:t>儿童福利机构管理办法</w:t>
      </w:r>
    </w:p>
    <w:p w:rsidR="00381CEB" w:rsidRPr="00381CEB" w:rsidRDefault="00381CEB" w:rsidP="00381CEB">
      <w:pPr>
        <w:ind w:firstLineChars="200" w:firstLine="640"/>
        <w:rPr>
          <w:rFonts w:ascii="Times New Roman" w:eastAsia="仿宋_GB2312" w:hAnsi="Times New Roman" w:hint="eastAsia"/>
          <w:sz w:val="32"/>
          <w:szCs w:val="32"/>
        </w:rPr>
      </w:pPr>
    </w:p>
    <w:p w:rsidR="00381CEB" w:rsidRPr="00381CEB" w:rsidRDefault="00381CEB" w:rsidP="00381CEB">
      <w:pPr>
        <w:spacing w:beforeLines="50" w:afterLines="50"/>
        <w:jc w:val="center"/>
        <w:rPr>
          <w:rFonts w:ascii="黑体" w:eastAsia="黑体" w:hAnsi="黑体" w:hint="eastAsia"/>
          <w:sz w:val="32"/>
          <w:szCs w:val="32"/>
        </w:rPr>
      </w:pPr>
      <w:r w:rsidRPr="00381CEB">
        <w:rPr>
          <w:rFonts w:ascii="黑体" w:eastAsia="黑体" w:hAnsi="黑体" w:hint="eastAsia"/>
          <w:sz w:val="32"/>
          <w:szCs w:val="32"/>
        </w:rPr>
        <w:t>第一章  总则</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sz w:val="32"/>
          <w:szCs w:val="32"/>
        </w:rPr>
        <w:t>第一条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为了加强儿童福利机构管理，维护儿童的合法权益，根据《中华人民共和国民法总则》、《中华人民共和国未成年人保护法》等有关法律法规，制定本办法。</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第二条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本办法所称儿童福利机构是指民政部门设立的，主要收留抚养由民政部门担任监护人的未满</w:t>
      </w:r>
      <w:r w:rsidRPr="00381CEB">
        <w:rPr>
          <w:rFonts w:ascii="Times New Roman" w:eastAsia="仿宋_GB2312" w:hAnsi="Times New Roman" w:hint="eastAsia"/>
          <w:sz w:val="32"/>
          <w:szCs w:val="32"/>
        </w:rPr>
        <w:t>18</w:t>
      </w:r>
      <w:r w:rsidRPr="00381CEB">
        <w:rPr>
          <w:rFonts w:ascii="Times New Roman" w:eastAsia="仿宋_GB2312" w:hAnsi="Times New Roman" w:hint="eastAsia"/>
          <w:sz w:val="32"/>
          <w:szCs w:val="32"/>
        </w:rPr>
        <w:t>周岁儿童的机构。</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儿童福利机构包括按照事业单位法人登记的儿童福利院、设有儿童部的社会福利院等。</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第三条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国务院民政部门负责指导、监督全国儿童福利机构</w:t>
      </w:r>
      <w:r w:rsidRPr="00381CEB">
        <w:rPr>
          <w:rFonts w:ascii="Times New Roman" w:eastAsia="仿宋_GB2312" w:hAnsi="Times New Roman" w:hint="eastAsia"/>
          <w:sz w:val="32"/>
          <w:szCs w:val="32"/>
        </w:rPr>
        <w:lastRenderedPageBreak/>
        <w:t>管理工作。</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县级以上地方人民政府民政部门负责本行政区域内儿童福利机构管理工作，依照有关法律法规和本办法的规定，对儿童福利机构进行监督和检查。</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第四条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儿童福利机构应当坚持儿童利益最大化，依法保障儿童的生存权、发展权、受保护权、参与权等权利，不断提高儿童生活、医疗、康复和教育水平。</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儿童福利机构及其工作人员不得歧视、侮辱、虐待儿童。</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第五条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儿童福利机构的建设应当纳入县级以上地方人民政府国民经济和社会发展规划，建设水平应当与当地经济和社会发展相适应。</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第六条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儿童福利机构所需经费由县级以上地方人民政府财政部门按照规定予以保障。</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第七条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鼓励自然人、法人或者其他组织通过捐赠、设立公益慈善项目、提供志愿服务等方式，参与儿童福利机构相关服务。</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第八条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对在儿童福利机构服务和管理工作中做出突出成绩的单位和个人，依照国家有关规定给予表彰和奖励。</w:t>
      </w:r>
    </w:p>
    <w:p w:rsidR="00381CEB" w:rsidRPr="00381CEB" w:rsidRDefault="00381CEB" w:rsidP="00381CEB">
      <w:pPr>
        <w:spacing w:beforeLines="50" w:afterLines="50"/>
        <w:jc w:val="center"/>
        <w:rPr>
          <w:rFonts w:ascii="黑体" w:eastAsia="黑体" w:hAnsi="黑体" w:hint="eastAsia"/>
          <w:sz w:val="32"/>
          <w:szCs w:val="32"/>
        </w:rPr>
      </w:pPr>
      <w:r w:rsidRPr="00381CEB">
        <w:rPr>
          <w:rFonts w:ascii="黑体" w:eastAsia="黑体" w:hAnsi="黑体" w:hint="eastAsia"/>
          <w:sz w:val="32"/>
          <w:szCs w:val="32"/>
        </w:rPr>
        <w:t>第二章  服务对象</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第九条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儿童福利机构应当收留抚养下列儿童：</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（一）无法查明父母或者其他监护人的儿童；</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（二）父母死亡或者宣告失踪且没有其他依法具有监护资</w:t>
      </w:r>
      <w:r w:rsidRPr="00381CEB">
        <w:rPr>
          <w:rFonts w:ascii="Times New Roman" w:eastAsia="仿宋_GB2312" w:hAnsi="Times New Roman" w:hint="eastAsia"/>
          <w:sz w:val="32"/>
          <w:szCs w:val="32"/>
        </w:rPr>
        <w:lastRenderedPageBreak/>
        <w:t>格的人的儿童；</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（三）父母没有监护能力且没有其他依法具有监护资格的人的儿童；</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（四）人民法院指定由民政部门担任监护人的儿童；</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（五）法律规定应当由民政部门担任监护人的其他儿童。</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第十条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儿童福利机构收留抚养本办法第九条第（一）项规定的儿童的，应当区分情况登记保存以下材料：</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（一）属于无法查明父母或者其他监护人的被遗弃儿童的，登记保存公安机关出具的经相关程序确认查找不到父母或者其他监护人的捡拾报案证明、儿童福利机构发布的寻亲公告、民政部门接收意见等材料。</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（二）属于无法查明父母或者其他监护人的打拐解救儿童的，登记保存公安机关出具的打拐解救儿童临时照料通知书、</w:t>
      </w:r>
      <w:r w:rsidRPr="00381CEB">
        <w:rPr>
          <w:rFonts w:ascii="Times New Roman" w:eastAsia="仿宋_GB2312" w:hAnsi="Times New Roman" w:hint="eastAsia"/>
          <w:sz w:val="32"/>
          <w:szCs w:val="32"/>
        </w:rPr>
        <w:t>DNA</w:t>
      </w:r>
      <w:r w:rsidRPr="00381CEB">
        <w:rPr>
          <w:rFonts w:ascii="Times New Roman" w:eastAsia="仿宋_GB2312" w:hAnsi="Times New Roman" w:hint="eastAsia"/>
          <w:sz w:val="32"/>
          <w:szCs w:val="32"/>
        </w:rPr>
        <w:t>信息比对结果、暂时未查找到生父母或者其他监护人的证明，儿童福利机构发布的寻亲公告，民政部门接收意见以及其他与儿童有关的材料。</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（三）属于超过</w:t>
      </w:r>
      <w:r w:rsidRPr="00381CEB">
        <w:rPr>
          <w:rFonts w:ascii="Times New Roman" w:eastAsia="仿宋_GB2312" w:hAnsi="Times New Roman" w:hint="eastAsia"/>
          <w:sz w:val="32"/>
          <w:szCs w:val="32"/>
        </w:rPr>
        <w:t>3</w:t>
      </w:r>
      <w:r w:rsidRPr="00381CEB">
        <w:rPr>
          <w:rFonts w:ascii="Times New Roman" w:eastAsia="仿宋_GB2312" w:hAnsi="Times New Roman" w:hint="eastAsia"/>
          <w:sz w:val="32"/>
          <w:szCs w:val="32"/>
        </w:rPr>
        <w:t>个月仍无法查明父母或者其他监护人的流浪乞讨儿童的，登记保存公安机关出具的</w:t>
      </w:r>
      <w:r w:rsidRPr="00381CEB">
        <w:rPr>
          <w:rFonts w:ascii="Times New Roman" w:eastAsia="仿宋_GB2312" w:hAnsi="Times New Roman" w:hint="eastAsia"/>
          <w:sz w:val="32"/>
          <w:szCs w:val="32"/>
        </w:rPr>
        <w:t>DNA</w:t>
      </w:r>
      <w:r w:rsidRPr="00381CEB">
        <w:rPr>
          <w:rFonts w:ascii="Times New Roman" w:eastAsia="仿宋_GB2312" w:hAnsi="Times New Roman" w:hint="eastAsia"/>
          <w:sz w:val="32"/>
          <w:szCs w:val="32"/>
        </w:rPr>
        <w:t>信息比对结果、未成年人救助保护机构发布的寻亲公告、民政部门接收意见以及其他与儿童有关的材料。</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第十一条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儿童福利机构收留抚养本办法第九条第（二）项规定的儿童的，应当登记保存儿童户籍所在地乡镇人民政府（街道办事处）提交的儿童父母死亡证明或者宣告死亡、宣告失踪</w:t>
      </w:r>
      <w:r w:rsidRPr="00381CEB">
        <w:rPr>
          <w:rFonts w:ascii="Times New Roman" w:eastAsia="仿宋_GB2312" w:hAnsi="Times New Roman" w:hint="eastAsia"/>
          <w:sz w:val="32"/>
          <w:szCs w:val="32"/>
        </w:rPr>
        <w:lastRenderedPageBreak/>
        <w:t>的判决书以及没有其他依法具有监护资格的人的情况报告，民政部门接收意见等材料。</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第十二条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收留抚养本办法第九条第（三）项规定的儿童的，应当登记保存儿童户籍所在地乡镇人民政府（街道办事处）提交的父母没有监护能力的情况报告、没有其他依法具有监护资格的人的情况报告，民政部门接收意见等材料。</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父母一方死亡或者失踪的，还应当登记保存死亡或者失踪一方的死亡证明或者宣告死亡、宣告失踪的判决书。</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第十三条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儿童福利机构收留抚养本办法第九条第（四）项规定的儿童的，应当登记保存人民法院生效判决书、民政部门接收意见等材料。</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第十四条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儿童福利机构可以接受未成年人救助保护机构委托，收留抚养民政部门承担临时监护责任的儿童。儿童福利机构应当与未成年人救助保护机构签订委托协议。</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儿童福利机构应当接收需要集中供养的未满</w:t>
      </w:r>
      <w:r w:rsidRPr="00381CEB">
        <w:rPr>
          <w:rFonts w:ascii="Times New Roman" w:eastAsia="仿宋_GB2312" w:hAnsi="Times New Roman" w:hint="eastAsia"/>
          <w:sz w:val="32"/>
          <w:szCs w:val="32"/>
        </w:rPr>
        <w:t>16</w:t>
      </w:r>
      <w:r w:rsidRPr="00381CEB">
        <w:rPr>
          <w:rFonts w:ascii="Times New Roman" w:eastAsia="仿宋_GB2312" w:hAnsi="Times New Roman" w:hint="eastAsia"/>
          <w:sz w:val="32"/>
          <w:szCs w:val="32"/>
        </w:rPr>
        <w:t>周岁的特困人员。</w:t>
      </w:r>
    </w:p>
    <w:p w:rsidR="00381CEB" w:rsidRPr="00381CEB" w:rsidRDefault="00381CEB" w:rsidP="00381CEB">
      <w:pPr>
        <w:spacing w:beforeLines="50" w:afterLines="50"/>
        <w:jc w:val="center"/>
        <w:rPr>
          <w:rFonts w:ascii="黑体" w:eastAsia="黑体" w:hAnsi="黑体" w:hint="eastAsia"/>
          <w:sz w:val="32"/>
          <w:szCs w:val="32"/>
        </w:rPr>
      </w:pPr>
      <w:r w:rsidRPr="00381CEB">
        <w:rPr>
          <w:rFonts w:ascii="黑体" w:eastAsia="黑体" w:hAnsi="黑体" w:hint="eastAsia"/>
          <w:sz w:val="32"/>
          <w:szCs w:val="32"/>
        </w:rPr>
        <w:t>第三章  服务内容</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第十五条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儿童福利机构接收儿童后，应当及时送医疗机构进行体检和传染病检查。确实无法送医疗机构的，应当先行隔离照料。</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第十六条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儿童福利机构收留抚养本办法第九条第（一）项规定的儿童的，应当保存儿童随身携带的能够标识其身份或者</w:t>
      </w:r>
      <w:r w:rsidRPr="00381CEB">
        <w:rPr>
          <w:rFonts w:ascii="Times New Roman" w:eastAsia="仿宋_GB2312" w:hAnsi="Times New Roman" w:hint="eastAsia"/>
          <w:sz w:val="32"/>
          <w:szCs w:val="32"/>
        </w:rPr>
        <w:lastRenderedPageBreak/>
        <w:t>具有纪念价值的物品。</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第十七条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儿童福利机构收留抚养本办法第九条规定的儿童，应当及时到当地公安机关申请办理户口登记。</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第十八条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儿童福利机构应当根据《儿童福利机构基本规范》等国家标准、行业标准，提供日常生活照料、基本医疗、基本康复等服务，依法保障儿童受教育的权利。</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第十九条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儿童福利机构应当设置起居室、活动室、医疗室、隔离室、康复室、厨房、餐厅、值班室、卫生间、储藏室等功能区域，配备符合儿童安全保护要求的设施设备。</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 xml:space="preserve">第二十条 </w:t>
      </w:r>
      <w:r w:rsidRPr="00381CEB">
        <w:rPr>
          <w:rFonts w:ascii="Times New Roman" w:eastAsia="仿宋_GB2312" w:hAnsi="Times New Roman" w:hint="eastAsia"/>
          <w:sz w:val="32"/>
          <w:szCs w:val="32"/>
        </w:rPr>
        <w:t>儿童福利机构应当考虑儿童个体差异，组织专业人员进行评估，并制定个性化抚养方案。</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第二十一条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儿童福利机构应当提供吃饭、穿衣、如厕、洗澡等生活照料服务。</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除重度残疾儿童外，对于</w:t>
      </w:r>
      <w:r w:rsidRPr="00381CEB">
        <w:rPr>
          <w:rFonts w:ascii="Times New Roman" w:eastAsia="仿宋_GB2312" w:hAnsi="Times New Roman" w:hint="eastAsia"/>
          <w:sz w:val="32"/>
          <w:szCs w:val="32"/>
        </w:rPr>
        <w:t>6</w:t>
      </w:r>
      <w:r w:rsidRPr="00381CEB">
        <w:rPr>
          <w:rFonts w:ascii="Times New Roman" w:eastAsia="仿宋_GB2312" w:hAnsi="Times New Roman" w:hint="eastAsia"/>
          <w:sz w:val="32"/>
          <w:szCs w:val="32"/>
        </w:rPr>
        <w:t>周岁以上儿童，儿童福利机构应当按照性别区分生活区域。女童应当由女性工作人员提供前款规定的生活照料服务。</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儿童福利机构提供的饮食应当符合卫生要求，有利于儿童营养平衡。</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第二十二条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儿童福利机构应当保障儿童参加基本医疗保险，安排儿童定期体检、免疫接种，做好日常医疗护理、疾病预防控制等工作。</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儿童福利机构可以通过设立医疗机构或者采取与定点医疗机构合作的方式，为儿童提供基本医疗服务。</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lastRenderedPageBreak/>
        <w:t>发现儿童为疑似传染病病人或者精神障碍患者时，儿童福利机构应当依照传染病防治、精神卫生等相关法律法规的规定处理。</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 xml:space="preserve">第二十三条 </w:t>
      </w:r>
      <w:r w:rsidRPr="00381CEB">
        <w:rPr>
          <w:rFonts w:ascii="Times New Roman" w:eastAsia="仿宋_GB2312" w:hAnsi="Times New Roman" w:hint="eastAsia"/>
          <w:sz w:val="32"/>
          <w:szCs w:val="32"/>
        </w:rPr>
        <w:t>儿童福利机构应当根据儿童的残疾状况提供有针对性的康复服务。暂不具备条件的，可以与有资质的康复服务机构合作开展康复服务。</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第二十四条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对符合入学条件的儿童，儿童福利机构应当依法保障其接受普通教育；对符合特殊教育学校入学条件的儿童，应当依法保障其接受特殊教育。</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鼓励具备条件的儿童福利机构开展特殊教育服务。</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第二十五条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儿童确需跨省级行政区域接受手术医治、康复训练、特殊教育的，儿童福利机构应当选择具备相应资质的机构，并经所属民政部门批准同意。</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儿童福利机构应当动态掌握儿童情况，并定期实地探望。</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第二十六条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对于符合条件、适合送养的儿童，儿童福利机构依法安排送养。送养儿童前，儿童福利机构应当将儿童的智力、精神健康、患病及残疾状况等重要事项如实告知收养申请人。</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对于符合家庭寄养条件的儿童，儿童福利机构按照《家庭寄养管理办法》的规定办理。</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第二十七条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出现下列情形，儿童福利机构应当为儿童办理离院手续：</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（一）儿童父母或者其他监护人出现的；</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lastRenderedPageBreak/>
        <w:t>（二）儿童父母恢复监护能力或者有其他依法具有监护资格的人的；</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（三）儿童父母或者其他监护人恢复监护人资格的；</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（四）儿童被依法收养的；</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（五）儿童福利机构和未成年人救助保护机构签订的委托协议期满或者被解除的；</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（六）其他情形应当离院的。</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第二十八条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出现本办法第二十七条第（一）项情形的，儿童福利机构应当根据情况登记保存公安机关出具的打拐解救儿童送还通知书，儿童确属于走失、被盗抢或者被拐骗的结案证明，人民法院撤销宣告失踪或者宣告死亡的判决书，以及能够反映原监护关系的材料等。</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出现本办法第二十七条第（二）项情形的，儿童福利机构应当登记保存儿童原户籍所在地乡镇人民政府（街道办事处）提交的父母恢复监护能力或者有其他依法具有监护资格的人的情况报告。</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出现本办法第二十七条第（三）项情形的，儿童福利机构应当登记保存人民法院恢复监护人资格的判决书。</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出现本办法第二十七条第（一）项至第（三）项情形的，儿童福利机构还应当登记保存父母、其他监护人或者其他依法具有监护资格的人提交的户口簿、居民身份证复印件等证明身份的材料以及民政部门离院意见等材料。</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出现本办法第二十七条第（四）项情形的，儿童福利机构</w:t>
      </w:r>
      <w:r w:rsidRPr="00381CEB">
        <w:rPr>
          <w:rFonts w:ascii="Times New Roman" w:eastAsia="仿宋_GB2312" w:hAnsi="Times New Roman" w:hint="eastAsia"/>
          <w:sz w:val="32"/>
          <w:szCs w:val="32"/>
        </w:rPr>
        <w:lastRenderedPageBreak/>
        <w:t>应当登记保存收养登记证复印件、民政部门离院意见等材料。</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出现本办法第二十七条第（五）项情形的，儿童福利机构应当登记保存儿童福利机构和未成年人救助保护机构签订的委托协议或者解除委托协议的相关材料。</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第二十九条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儿童离院的，儿童福利机构应当出具儿童离院确认书。</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第三十条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由民政部门担任监护人的儿童年满</w:t>
      </w:r>
      <w:r w:rsidRPr="00381CEB">
        <w:rPr>
          <w:rFonts w:ascii="Times New Roman" w:eastAsia="仿宋_GB2312" w:hAnsi="Times New Roman" w:hint="eastAsia"/>
          <w:sz w:val="32"/>
          <w:szCs w:val="32"/>
        </w:rPr>
        <w:t>18</w:t>
      </w:r>
      <w:r w:rsidRPr="00381CEB">
        <w:rPr>
          <w:rFonts w:ascii="Times New Roman" w:eastAsia="仿宋_GB2312" w:hAnsi="Times New Roman" w:hint="eastAsia"/>
          <w:sz w:val="32"/>
          <w:szCs w:val="32"/>
        </w:rPr>
        <w:t>周岁后，儿童福利机构应当报请所属民政部门提请本级人民政府解决其户籍、就学、就业、住房、社会保障等安置问题，并及时办理离院手续。</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第三十一条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儿童福利机构收留抚养的儿童正常死亡或者经医疗卫生机构</w:t>
      </w:r>
      <w:proofErr w:type="gramStart"/>
      <w:r w:rsidRPr="00381CEB">
        <w:rPr>
          <w:rFonts w:ascii="Times New Roman" w:eastAsia="仿宋_GB2312" w:hAnsi="Times New Roman" w:hint="eastAsia"/>
          <w:sz w:val="32"/>
          <w:szCs w:val="32"/>
        </w:rPr>
        <w:t>救治非</w:t>
      </w:r>
      <w:proofErr w:type="gramEnd"/>
      <w:r w:rsidRPr="00381CEB">
        <w:rPr>
          <w:rFonts w:ascii="Times New Roman" w:eastAsia="仿宋_GB2312" w:hAnsi="Times New Roman" w:hint="eastAsia"/>
          <w:sz w:val="32"/>
          <w:szCs w:val="32"/>
        </w:rPr>
        <w:t>正常死亡的，儿童福利机构应当取得负责救治或者正常死亡调查的医疗卫生机构签发的《居民死亡医学证明（推断）书》；儿童未经医疗卫生机构</w:t>
      </w:r>
      <w:proofErr w:type="gramStart"/>
      <w:r w:rsidRPr="00381CEB">
        <w:rPr>
          <w:rFonts w:ascii="Times New Roman" w:eastAsia="仿宋_GB2312" w:hAnsi="Times New Roman" w:hint="eastAsia"/>
          <w:sz w:val="32"/>
          <w:szCs w:val="32"/>
        </w:rPr>
        <w:t>救治非</w:t>
      </w:r>
      <w:proofErr w:type="gramEnd"/>
      <w:r w:rsidRPr="00381CEB">
        <w:rPr>
          <w:rFonts w:ascii="Times New Roman" w:eastAsia="仿宋_GB2312" w:hAnsi="Times New Roman" w:hint="eastAsia"/>
          <w:sz w:val="32"/>
          <w:szCs w:val="32"/>
        </w:rPr>
        <w:t>正常死亡的，儿童福利机构应当取得由公安司法部门按照规定及程序出具的死亡证明。</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儿童福利机构应当及时将儿童死亡情况报告所属民政部门，并依法做好遗体处理、户口注销等工作。</w:t>
      </w:r>
    </w:p>
    <w:p w:rsidR="00381CEB" w:rsidRPr="00381CEB" w:rsidRDefault="00381CEB" w:rsidP="00381CEB">
      <w:pPr>
        <w:spacing w:beforeLines="50" w:afterLines="50"/>
        <w:jc w:val="center"/>
        <w:rPr>
          <w:rFonts w:ascii="黑体" w:eastAsia="黑体" w:hAnsi="黑体" w:hint="eastAsia"/>
          <w:sz w:val="32"/>
          <w:szCs w:val="32"/>
        </w:rPr>
      </w:pPr>
      <w:r w:rsidRPr="00381CEB">
        <w:rPr>
          <w:rFonts w:ascii="黑体" w:eastAsia="黑体" w:hAnsi="黑体" w:hint="eastAsia"/>
          <w:sz w:val="32"/>
          <w:szCs w:val="32"/>
        </w:rPr>
        <w:t>第四章  内部管理</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第三十二条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儿童福利机构应当按照国家有关规定建立健全安全、食品、应急、财务、档案管理、信息化等制度。</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第三十三条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儿童福利机构应当落实岗位安全责任，在各出</w:t>
      </w:r>
      <w:r w:rsidRPr="00381CEB">
        <w:rPr>
          <w:rFonts w:ascii="Times New Roman" w:eastAsia="仿宋_GB2312" w:hAnsi="Times New Roman" w:hint="eastAsia"/>
          <w:sz w:val="32"/>
          <w:szCs w:val="32"/>
        </w:rPr>
        <w:lastRenderedPageBreak/>
        <w:t>入口、接待大厅、楼道、食堂、观察室以及儿童康复、教育等区域安装具有存储功能的视频监控系统。监控录像资料保存期不少于</w:t>
      </w:r>
      <w:r w:rsidRPr="00381CEB">
        <w:rPr>
          <w:rFonts w:ascii="Times New Roman" w:eastAsia="仿宋_GB2312" w:hAnsi="Times New Roman" w:hint="eastAsia"/>
          <w:sz w:val="32"/>
          <w:szCs w:val="32"/>
        </w:rPr>
        <w:t>3</w:t>
      </w:r>
      <w:r w:rsidRPr="00381CEB">
        <w:rPr>
          <w:rFonts w:ascii="Times New Roman" w:eastAsia="仿宋_GB2312" w:hAnsi="Times New Roman" w:hint="eastAsia"/>
          <w:sz w:val="32"/>
          <w:szCs w:val="32"/>
        </w:rPr>
        <w:t>个月，载有特殊、重要资料的存储介质应当归档保存。</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第三十四条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儿童福利机构应当实行</w:t>
      </w:r>
      <w:r w:rsidRPr="00381CEB">
        <w:rPr>
          <w:rFonts w:ascii="Times New Roman" w:eastAsia="仿宋_GB2312" w:hAnsi="Times New Roman" w:hint="eastAsia"/>
          <w:sz w:val="32"/>
          <w:szCs w:val="32"/>
        </w:rPr>
        <w:t>24</w:t>
      </w:r>
      <w:r w:rsidRPr="00381CEB">
        <w:rPr>
          <w:rFonts w:ascii="Times New Roman" w:eastAsia="仿宋_GB2312" w:hAnsi="Times New Roman" w:hint="eastAsia"/>
          <w:sz w:val="32"/>
          <w:szCs w:val="32"/>
        </w:rPr>
        <w:t>小时值班巡查制度。值班人员应当熟知机构内抚养儿童情况，做好巡查记录，在交接班时重点交接患病等特殊状况儿童。</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第三十五条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应当依法建立并落实逐级消防安全责任制，健全消防安全管理制度，按照国家标准、行业标准配置消防设施、器材，对消防设施、器材进行维护保养和检测，保障疏散通道、安全出口、消防车通道畅通，开展日常防火巡查、检查，定期组织消防安全教育培训和灭火、应急疏散演练。</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第三十六条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儿童福利机构应当加强食品安全管理，保障儿童用餐安全卫生、营养健康。</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儿童福利机构内设食堂的，应当取得市场监管部门的食品经营许可；儿童福利机构从供餐单位订餐以及外购预包装食品的，应当从取得食品生产经营许可的企业订购，并按照要求对订购的食品进行查验。</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儿童福利机构应当按照有关规定对食品留样备查。</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第三十七条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儿童福利机构应当制定疫情、火灾、食物中毒等突发事件应急预案。</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突发事件发生后，儿童福利机构应当立即启动应急处理程序，根据突发事件应对管理职责分工向有关部门报告。</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lastRenderedPageBreak/>
        <w:t>第三十八条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儿童福利机构应当执行国家统一的会计制度，依法使用资金，专款专用，不得挪用、截留孤儿基本生活费等专项经费。</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 xml:space="preserve">第三十九条 </w:t>
      </w:r>
      <w:r w:rsidRPr="00381CEB">
        <w:rPr>
          <w:rFonts w:ascii="Times New Roman" w:eastAsia="仿宋_GB2312" w:hAnsi="Times New Roman" w:hint="eastAsia"/>
          <w:sz w:val="32"/>
          <w:szCs w:val="32"/>
        </w:rPr>
        <w:t>儿童福利机构应当建立儿童个人档案，做到一人一档。</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第四十条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儿童福利机构应当依托全国儿童福利信息管理系统，及时采集并录入儿童的基本情况及重要医疗、康复、教育等信息，并定期更新数据。</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第四十一条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儿童福利机构应当根据工作需要设置岗位。从事医疗卫生等准入类职业的专业技术人员，应当持相关的国家职业资格证书上岗。鼓励其他专业人员接受职业技能培训。</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第四十二条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儿童福利机构应当鼓励、支持工作人员参加职业资格考试或者职称评定，按照国家有关政策妥善解决医疗、康复、教育、社会工作等专业技术人员的职称、工资及福利待遇。</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儿童福利机构工作人员着装应当整洁、统一。</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第四十三条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儿童福利机构与境外组织开展活动和合作项目的，应当按照国家有关规定办理相关手续。</w:t>
      </w:r>
    </w:p>
    <w:p w:rsidR="00381CEB" w:rsidRPr="00381CEB" w:rsidRDefault="00381CEB" w:rsidP="00381CEB">
      <w:pPr>
        <w:spacing w:beforeLines="50" w:afterLines="50"/>
        <w:jc w:val="center"/>
        <w:rPr>
          <w:rFonts w:ascii="黑体" w:eastAsia="黑体" w:hAnsi="黑体" w:hint="eastAsia"/>
          <w:sz w:val="32"/>
          <w:szCs w:val="32"/>
        </w:rPr>
      </w:pPr>
      <w:r w:rsidRPr="00381CEB">
        <w:rPr>
          <w:rFonts w:ascii="黑体" w:eastAsia="黑体" w:hAnsi="黑体" w:hint="eastAsia"/>
          <w:sz w:val="32"/>
          <w:szCs w:val="32"/>
        </w:rPr>
        <w:t>第五章  保障与监督</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第四十四条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县级以上地方人民政府民政部门应当支持儿童福利机构发展，协调落实相关政策和保障措施。</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第四十五条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鼓励县级以上地方人民政府民政部门通过引</w:t>
      </w:r>
      <w:r w:rsidRPr="00381CEB">
        <w:rPr>
          <w:rFonts w:ascii="Times New Roman" w:eastAsia="仿宋_GB2312" w:hAnsi="Times New Roman" w:hint="eastAsia"/>
          <w:sz w:val="32"/>
          <w:szCs w:val="32"/>
        </w:rPr>
        <w:lastRenderedPageBreak/>
        <w:t>入专业社会工作机构、公益慈善项目等多种方式提高儿童福利机构专业服务水平。</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第四十六条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县级以上地方人民政府民政部门应当加强儿童福利机构人员队伍建设，定期培训儿童福利机构相关人员。</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第四十七条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县级以上地方人民政府民政部门应当建立健全日常监管制度，对其设立的儿童福利机构及工作人员履行下列监督管理职责：</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（一）负责对儿童福利机构建立健全内部管理制度、规范服务流程、加强风险防控等情况进行监督检查；</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（二）负责对执行儿童福利机构管理相关法律法规及本办法情况进行监督检查；</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（三）负责对违反儿童福利机构管理相关法律法规及本办法行为，依法给予处分；</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（四）负责儿童福利机构监督管理的其他事项。</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上级民政部门应当加强对下级民政部门的指导和监督检查，及时处理儿童福利机构管理中的违法违规行为。</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第四十八条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对私自收留抚养无法查明父母或者其他监护人的儿童的社会服务机构、宗教活动场所等组织，县级以上地方人民政府民政部门应当会同公安、宗教事务等有关部门责令其停止收留抚养活动，并将收留抚养的儿童送交儿童福利机构。</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Times New Roman" w:eastAsia="仿宋_GB2312" w:hAnsi="Times New Roman" w:hint="eastAsia"/>
          <w:sz w:val="32"/>
          <w:szCs w:val="32"/>
        </w:rPr>
        <w:t>对现存的与民政部门签订委托代养协议的组织，民政部门应当加强监督管理。</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第四十九条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儿童福利机构及其工作人员不依法履行收留</w:t>
      </w:r>
      <w:r w:rsidRPr="00381CEB">
        <w:rPr>
          <w:rFonts w:ascii="Times New Roman" w:eastAsia="仿宋_GB2312" w:hAnsi="Times New Roman" w:hint="eastAsia"/>
          <w:sz w:val="32"/>
          <w:szCs w:val="32"/>
        </w:rPr>
        <w:lastRenderedPageBreak/>
        <w:t>抚养职责，或者歧视、侮辱、虐待儿童的，由所属民政部门责令改正，依法给予处分；构成犯罪的，依法追究刑事责任。</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第五十条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民政部门及其工作人员在儿童福利机构管理工作中滥用职权、玩忽职守、徇私舞弊的，由有权机关责令改正，依法给予处分；构成犯罪的，依法追究刑事责任。</w:t>
      </w:r>
    </w:p>
    <w:p w:rsidR="00381CEB" w:rsidRPr="00381CEB" w:rsidRDefault="00381CEB" w:rsidP="00381CEB">
      <w:pPr>
        <w:spacing w:beforeLines="50" w:afterLines="50"/>
        <w:jc w:val="center"/>
        <w:rPr>
          <w:rFonts w:ascii="黑体" w:eastAsia="黑体" w:hAnsi="黑体" w:hint="eastAsia"/>
          <w:sz w:val="32"/>
          <w:szCs w:val="32"/>
        </w:rPr>
      </w:pPr>
      <w:r w:rsidRPr="00381CEB">
        <w:rPr>
          <w:rFonts w:ascii="黑体" w:eastAsia="黑体" w:hAnsi="黑体" w:hint="eastAsia"/>
          <w:sz w:val="32"/>
          <w:szCs w:val="32"/>
        </w:rPr>
        <w:t>第六章  附则</w:t>
      </w:r>
    </w:p>
    <w:p w:rsidR="00381CEB"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第五十一条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本办法所称未成年人救助保护机构是指未成年人（救助）保护中心和设有未成年人救助保护科（室）的救助管理站。</w:t>
      </w:r>
      <w:r w:rsidRPr="00381CEB">
        <w:rPr>
          <w:rFonts w:ascii="Times New Roman" w:eastAsia="仿宋_GB2312" w:hAnsi="Times New Roman" w:hint="eastAsia"/>
          <w:sz w:val="32"/>
          <w:szCs w:val="32"/>
        </w:rPr>
        <w:t xml:space="preserve"> </w:t>
      </w:r>
    </w:p>
    <w:p w:rsidR="00E27973" w:rsidRPr="00381CEB" w:rsidRDefault="00381CEB" w:rsidP="00381CEB">
      <w:pPr>
        <w:ind w:firstLineChars="200" w:firstLine="640"/>
        <w:rPr>
          <w:rFonts w:ascii="Times New Roman" w:eastAsia="仿宋_GB2312" w:hAnsi="Times New Roman" w:hint="eastAsia"/>
          <w:sz w:val="32"/>
          <w:szCs w:val="32"/>
        </w:rPr>
      </w:pPr>
      <w:r w:rsidRPr="00381CEB">
        <w:rPr>
          <w:rFonts w:ascii="黑体" w:eastAsia="黑体" w:hAnsi="黑体" w:hint="eastAsia"/>
          <w:sz w:val="32"/>
          <w:szCs w:val="32"/>
        </w:rPr>
        <w:t>第五十二条</w:t>
      </w:r>
      <w:r w:rsidRPr="00381CEB">
        <w:rPr>
          <w:rFonts w:ascii="Times New Roman" w:eastAsia="仿宋_GB2312" w:hAnsi="Times New Roman" w:hint="eastAsia"/>
          <w:sz w:val="32"/>
          <w:szCs w:val="32"/>
        </w:rPr>
        <w:t xml:space="preserve"> </w:t>
      </w:r>
      <w:r w:rsidRPr="00381CEB">
        <w:rPr>
          <w:rFonts w:ascii="Times New Roman" w:eastAsia="仿宋_GB2312" w:hAnsi="Times New Roman" w:hint="eastAsia"/>
          <w:sz w:val="32"/>
          <w:szCs w:val="32"/>
        </w:rPr>
        <w:t>本办法自</w:t>
      </w:r>
      <w:r w:rsidRPr="00381CEB">
        <w:rPr>
          <w:rFonts w:ascii="Times New Roman" w:eastAsia="仿宋_GB2312" w:hAnsi="Times New Roman" w:hint="eastAsia"/>
          <w:sz w:val="32"/>
          <w:szCs w:val="32"/>
        </w:rPr>
        <w:t>2019</w:t>
      </w:r>
      <w:r w:rsidRPr="00381CEB">
        <w:rPr>
          <w:rFonts w:ascii="Times New Roman" w:eastAsia="仿宋_GB2312" w:hAnsi="Times New Roman" w:hint="eastAsia"/>
          <w:sz w:val="32"/>
          <w:szCs w:val="32"/>
        </w:rPr>
        <w:t>年</w:t>
      </w:r>
      <w:r w:rsidRPr="00381CEB">
        <w:rPr>
          <w:rFonts w:ascii="Times New Roman" w:eastAsia="仿宋_GB2312" w:hAnsi="Times New Roman" w:hint="eastAsia"/>
          <w:sz w:val="32"/>
          <w:szCs w:val="32"/>
        </w:rPr>
        <w:t>1</w:t>
      </w:r>
      <w:r w:rsidRPr="00381CEB">
        <w:rPr>
          <w:rFonts w:ascii="Times New Roman" w:eastAsia="仿宋_GB2312" w:hAnsi="Times New Roman" w:hint="eastAsia"/>
          <w:sz w:val="32"/>
          <w:szCs w:val="32"/>
        </w:rPr>
        <w:t>月</w:t>
      </w:r>
      <w:r w:rsidRPr="00381CEB">
        <w:rPr>
          <w:rFonts w:ascii="Times New Roman" w:eastAsia="仿宋_GB2312" w:hAnsi="Times New Roman" w:hint="eastAsia"/>
          <w:sz w:val="32"/>
          <w:szCs w:val="32"/>
        </w:rPr>
        <w:t>1</w:t>
      </w:r>
      <w:r w:rsidRPr="00381CEB">
        <w:rPr>
          <w:rFonts w:ascii="Times New Roman" w:eastAsia="仿宋_GB2312" w:hAnsi="Times New Roman" w:hint="eastAsia"/>
          <w:sz w:val="32"/>
          <w:szCs w:val="32"/>
        </w:rPr>
        <w:t>日起施行。</w:t>
      </w:r>
    </w:p>
    <w:sectPr w:rsidR="00E27973" w:rsidRPr="00381CEB" w:rsidSect="000F2791">
      <w:pgSz w:w="11906" w:h="16838"/>
      <w:pgMar w:top="1418" w:right="1588"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1CEB"/>
    <w:rsid w:val="000F2791"/>
    <w:rsid w:val="00381CEB"/>
    <w:rsid w:val="006810CA"/>
    <w:rsid w:val="00E27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97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1CEB"/>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970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825</Words>
  <Characters>4706</Characters>
  <Application>Microsoft Office Word</Application>
  <DocSecurity>0</DocSecurity>
  <Lines>39</Lines>
  <Paragraphs>11</Paragraphs>
  <ScaleCrop>false</ScaleCrop>
  <Company>tamz</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1</cp:revision>
  <dcterms:created xsi:type="dcterms:W3CDTF">2021-06-01T13:59:00Z</dcterms:created>
  <dcterms:modified xsi:type="dcterms:W3CDTF">2021-06-01T14:05:00Z</dcterms:modified>
</cp:coreProperties>
</file>