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BE" w:rsidRDefault="008662BE">
      <w:pPr>
        <w:spacing w:line="580" w:lineRule="exact"/>
        <w:jc w:val="right"/>
        <w:rPr>
          <w:rFonts w:ascii="黑体" w:eastAsia="黑体" w:hAnsi="黑体"/>
          <w:sz w:val="32"/>
          <w:szCs w:val="32"/>
        </w:rPr>
      </w:pPr>
    </w:p>
    <w:p w:rsidR="008662BE" w:rsidRDefault="008662BE">
      <w:pPr>
        <w:spacing w:line="580" w:lineRule="exact"/>
        <w:jc w:val="right"/>
        <w:rPr>
          <w:rFonts w:ascii="黑体" w:eastAsia="黑体" w:hAnsi="黑体"/>
          <w:sz w:val="32"/>
          <w:szCs w:val="32"/>
        </w:rPr>
      </w:pPr>
    </w:p>
    <w:p w:rsidR="008662BE" w:rsidRDefault="008662BE">
      <w:pPr>
        <w:jc w:val="center"/>
        <w:rPr>
          <w:rFonts w:ascii="方正小标宋简体" w:eastAsia="方正小标宋简体"/>
          <w:sz w:val="52"/>
          <w:szCs w:val="52"/>
        </w:rPr>
      </w:pPr>
    </w:p>
    <w:p w:rsidR="008662BE" w:rsidRDefault="008662BE">
      <w:pPr>
        <w:jc w:val="center"/>
        <w:rPr>
          <w:rFonts w:ascii="方正小标宋简体" w:eastAsia="方正小标宋简体"/>
          <w:sz w:val="52"/>
          <w:szCs w:val="52"/>
        </w:rPr>
      </w:pPr>
    </w:p>
    <w:p w:rsidR="008662BE" w:rsidRDefault="008662BE">
      <w:pPr>
        <w:jc w:val="center"/>
        <w:rPr>
          <w:rFonts w:ascii="方正小标宋简体" w:eastAsia="方正小标宋简体"/>
          <w:sz w:val="52"/>
          <w:szCs w:val="52"/>
        </w:rPr>
      </w:pPr>
    </w:p>
    <w:p w:rsidR="008662BE" w:rsidRPr="00C55436" w:rsidRDefault="00E63217">
      <w:pPr>
        <w:jc w:val="center"/>
        <w:rPr>
          <w:rFonts w:ascii="方正小标宋简体" w:eastAsia="方正小标宋简体"/>
          <w:sz w:val="52"/>
          <w:szCs w:val="52"/>
        </w:rPr>
      </w:pPr>
      <w:r w:rsidRPr="00C55436">
        <w:rPr>
          <w:rFonts w:ascii="方正小标宋简体" w:eastAsia="方正小标宋简体" w:hint="eastAsia"/>
          <w:sz w:val="52"/>
          <w:szCs w:val="52"/>
        </w:rPr>
        <w:t>2022年</w:t>
      </w:r>
      <w:r w:rsidR="00A34C74" w:rsidRPr="00C55436">
        <w:rPr>
          <w:rFonts w:ascii="方正小标宋简体" w:eastAsia="方正小标宋简体" w:hint="eastAsia"/>
          <w:sz w:val="52"/>
          <w:szCs w:val="52"/>
        </w:rPr>
        <w:t>泰安市民政局</w:t>
      </w:r>
      <w:r w:rsidRPr="00C55436">
        <w:rPr>
          <w:rFonts w:ascii="方正小标宋简体" w:eastAsia="方正小标宋简体" w:hint="eastAsia"/>
          <w:sz w:val="52"/>
          <w:szCs w:val="52"/>
        </w:rPr>
        <w:t>部门预算</w:t>
      </w:r>
    </w:p>
    <w:p w:rsidR="008662BE" w:rsidRPr="00DF0FBE" w:rsidRDefault="008662BE">
      <w:pPr>
        <w:jc w:val="center"/>
        <w:rPr>
          <w:rFonts w:ascii="方正小标宋简体" w:eastAsia="方正小标宋简体"/>
          <w:sz w:val="52"/>
          <w:szCs w:val="52"/>
        </w:rPr>
      </w:pPr>
    </w:p>
    <w:p w:rsidR="008662BE" w:rsidRDefault="008662BE">
      <w:pPr>
        <w:jc w:val="center"/>
        <w:rPr>
          <w:rFonts w:ascii="方正小标宋简体" w:eastAsia="方正小标宋简体"/>
          <w:sz w:val="44"/>
          <w:szCs w:val="44"/>
        </w:rP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8662BE">
      <w:pPr>
        <w:jc w:val="center"/>
      </w:pPr>
    </w:p>
    <w:p w:rsidR="008662BE" w:rsidRDefault="00E63217">
      <w:pPr>
        <w:spacing w:line="580" w:lineRule="exact"/>
        <w:jc w:val="center"/>
        <w:rPr>
          <w:rFonts w:ascii="黑体" w:eastAsia="黑体"/>
          <w:sz w:val="44"/>
          <w:szCs w:val="44"/>
        </w:rPr>
      </w:pPr>
      <w:r>
        <w:br w:type="page"/>
      </w:r>
      <w:r>
        <w:rPr>
          <w:rFonts w:ascii="黑体" w:eastAsia="黑体" w:hint="eastAsia"/>
          <w:sz w:val="44"/>
          <w:szCs w:val="44"/>
        </w:rPr>
        <w:lastRenderedPageBreak/>
        <w:t>目  录</w:t>
      </w:r>
    </w:p>
    <w:p w:rsidR="008662BE" w:rsidRDefault="00E63217">
      <w:pPr>
        <w:spacing w:line="580" w:lineRule="exact"/>
        <w:rPr>
          <w:rFonts w:ascii="黑体" w:eastAsia="黑体"/>
          <w:sz w:val="36"/>
          <w:szCs w:val="36"/>
        </w:rPr>
      </w:pPr>
      <w:r>
        <w:rPr>
          <w:rFonts w:ascii="黑体" w:eastAsia="黑体" w:hint="eastAsia"/>
          <w:sz w:val="36"/>
          <w:szCs w:val="36"/>
        </w:rPr>
        <w:t>第一部分</w:t>
      </w:r>
      <w:r w:rsidR="00815C48">
        <w:rPr>
          <w:rFonts w:ascii="黑体" w:eastAsia="黑体" w:hint="eastAsia"/>
          <w:sz w:val="36"/>
          <w:szCs w:val="36"/>
        </w:rPr>
        <w:t xml:space="preserve"> </w:t>
      </w:r>
      <w:r>
        <w:rPr>
          <w:rFonts w:ascii="黑体" w:eastAsia="黑体" w:hint="eastAsia"/>
          <w:sz w:val="36"/>
          <w:szCs w:val="36"/>
        </w:rPr>
        <w:t>部门概况</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一、主要职能</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二、部门预算单位构成</w:t>
      </w:r>
    </w:p>
    <w:p w:rsidR="008662BE" w:rsidRDefault="00E63217">
      <w:pPr>
        <w:spacing w:line="580" w:lineRule="exact"/>
        <w:rPr>
          <w:rFonts w:ascii="黑体" w:eastAsia="黑体"/>
          <w:sz w:val="36"/>
          <w:szCs w:val="36"/>
        </w:rPr>
      </w:pPr>
      <w:r>
        <w:rPr>
          <w:rFonts w:ascii="黑体" w:eastAsia="黑体" w:hint="eastAsia"/>
          <w:sz w:val="36"/>
          <w:szCs w:val="36"/>
        </w:rPr>
        <w:t>第二部分 202</w:t>
      </w:r>
      <w:r>
        <w:rPr>
          <w:rFonts w:ascii="黑体" w:eastAsia="黑体"/>
          <w:sz w:val="36"/>
          <w:szCs w:val="36"/>
        </w:rPr>
        <w:t>2</w:t>
      </w:r>
      <w:r>
        <w:rPr>
          <w:rFonts w:ascii="黑体" w:eastAsia="黑体" w:hint="eastAsia"/>
          <w:sz w:val="36"/>
          <w:szCs w:val="36"/>
        </w:rPr>
        <w:t>年部门预算表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一、收支预算总表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二、收入预算总表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三、支出预算总表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四、财政拨款收支预算总表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五、一般公共预算支出表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六、一般公共预算基本支出预算表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七、一般公共预算“三公”经费支出预算表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八、</w:t>
      </w:r>
      <w:bookmarkStart w:id="0" w:name="_Hlk95497574"/>
      <w:r>
        <w:rPr>
          <w:rFonts w:ascii="楷体_GB2312" w:eastAsia="楷体_GB2312" w:hint="eastAsia"/>
          <w:sz w:val="32"/>
          <w:szCs w:val="32"/>
        </w:rPr>
        <w:t>政府性基金预算支出表</w:t>
      </w:r>
      <w:bookmarkEnd w:id="0"/>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九、政府性基金预算基本支出预算表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十、国有资本经营预算支出表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十一、政府采购预算表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十二、基本支出预算表</w:t>
      </w:r>
    </w:p>
    <w:p w:rsidR="008662BE" w:rsidRDefault="00E63217">
      <w:pPr>
        <w:spacing w:line="580" w:lineRule="exact"/>
        <w:ind w:firstLineChars="200" w:firstLine="640"/>
        <w:rPr>
          <w:rFonts w:ascii="楷体_GB2312" w:eastAsia="楷体_GB2312"/>
          <w:sz w:val="32"/>
          <w:szCs w:val="32"/>
        </w:rPr>
      </w:pPr>
      <w:r>
        <w:rPr>
          <w:rFonts w:ascii="楷体_GB2312" w:eastAsia="楷体_GB2312" w:hint="eastAsia"/>
          <w:sz w:val="32"/>
          <w:szCs w:val="32"/>
        </w:rPr>
        <w:t>十三、项目支出预算表</w:t>
      </w:r>
    </w:p>
    <w:p w:rsidR="008662BE" w:rsidRDefault="00E63217">
      <w:pPr>
        <w:spacing w:line="580" w:lineRule="exact"/>
        <w:ind w:left="1602" w:hangingChars="445" w:hanging="1602"/>
        <w:rPr>
          <w:rFonts w:ascii="黑体" w:eastAsia="黑体"/>
          <w:sz w:val="36"/>
          <w:szCs w:val="36"/>
        </w:rPr>
      </w:pPr>
      <w:r>
        <w:rPr>
          <w:rFonts w:ascii="黑体" w:eastAsia="黑体" w:hint="eastAsia"/>
          <w:sz w:val="36"/>
          <w:szCs w:val="36"/>
        </w:rPr>
        <w:t>第三部分 202</w:t>
      </w:r>
      <w:r>
        <w:rPr>
          <w:rFonts w:ascii="黑体" w:eastAsia="黑体"/>
          <w:sz w:val="36"/>
          <w:szCs w:val="36"/>
        </w:rPr>
        <w:t>2</w:t>
      </w:r>
      <w:r>
        <w:rPr>
          <w:rFonts w:ascii="黑体" w:eastAsia="黑体" w:hint="eastAsia"/>
          <w:sz w:val="36"/>
          <w:szCs w:val="36"/>
        </w:rPr>
        <w:t>年部门预算情况和重要事项说明</w:t>
      </w:r>
    </w:p>
    <w:p w:rsidR="008662BE" w:rsidRDefault="00E63217">
      <w:pPr>
        <w:rPr>
          <w:rFonts w:ascii="黑体" w:eastAsia="黑体"/>
          <w:sz w:val="36"/>
          <w:szCs w:val="36"/>
        </w:rPr>
      </w:pPr>
      <w:r>
        <w:rPr>
          <w:rFonts w:ascii="黑体" w:eastAsia="黑体" w:hint="eastAsia"/>
          <w:sz w:val="36"/>
          <w:szCs w:val="36"/>
        </w:rPr>
        <w:t>第四部分 名词解释</w:t>
      </w:r>
    </w:p>
    <w:p w:rsidR="008662BE" w:rsidRDefault="00E63217">
      <w:pPr>
        <w:widowControl/>
        <w:spacing w:line="20" w:lineRule="exact"/>
        <w:jc w:val="left"/>
        <w:rPr>
          <w:rFonts w:ascii="黑体" w:eastAsia="黑体"/>
          <w:sz w:val="36"/>
          <w:szCs w:val="36"/>
        </w:rPr>
      </w:pPr>
      <w:r>
        <w:rPr>
          <w:rFonts w:ascii="黑体" w:eastAsia="黑体"/>
          <w:sz w:val="36"/>
          <w:szCs w:val="36"/>
        </w:rPr>
        <w:br w:type="page"/>
      </w:r>
    </w:p>
    <w:p w:rsidR="008662BE" w:rsidRDefault="00E63217">
      <w:pPr>
        <w:rPr>
          <w:rFonts w:ascii="黑体" w:eastAsia="黑体"/>
          <w:sz w:val="52"/>
          <w:szCs w:val="52"/>
        </w:rPr>
      </w:pPr>
      <w:r>
        <w:rPr>
          <w:rFonts w:ascii="黑体" w:eastAsia="黑体" w:hint="eastAsia"/>
          <w:sz w:val="52"/>
          <w:szCs w:val="52"/>
        </w:rPr>
        <w:lastRenderedPageBreak/>
        <w:t>第一部分</w:t>
      </w: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E63217">
      <w:pPr>
        <w:jc w:val="center"/>
        <w:rPr>
          <w:rFonts w:ascii="黑体" w:eastAsia="黑体"/>
          <w:sz w:val="52"/>
          <w:szCs w:val="52"/>
        </w:rPr>
      </w:pPr>
      <w:r>
        <w:rPr>
          <w:rFonts w:ascii="黑体" w:eastAsia="黑体" w:hint="eastAsia"/>
          <w:sz w:val="52"/>
          <w:szCs w:val="52"/>
        </w:rPr>
        <w:t>部门概况</w:t>
      </w: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Pr="00AD4D53" w:rsidRDefault="00E63217">
      <w:pPr>
        <w:spacing w:line="580" w:lineRule="exact"/>
        <w:ind w:firstLineChars="200" w:firstLine="723"/>
        <w:rPr>
          <w:rFonts w:ascii="黑体" w:eastAsia="黑体"/>
          <w:sz w:val="32"/>
          <w:szCs w:val="32"/>
        </w:rPr>
      </w:pPr>
      <w:r>
        <w:rPr>
          <w:rFonts w:ascii="黑体" w:eastAsia="黑体"/>
          <w:b/>
          <w:sz w:val="36"/>
          <w:szCs w:val="36"/>
        </w:rPr>
        <w:br w:type="page"/>
      </w:r>
      <w:r w:rsidRPr="00AD4D53">
        <w:rPr>
          <w:rFonts w:ascii="黑体" w:eastAsia="黑体" w:hint="eastAsia"/>
          <w:bCs/>
          <w:sz w:val="32"/>
          <w:szCs w:val="32"/>
        </w:rPr>
        <w:lastRenderedPageBreak/>
        <w:t>一、</w:t>
      </w:r>
      <w:r w:rsidRPr="00AD4D53">
        <w:rPr>
          <w:rFonts w:ascii="黑体" w:eastAsia="黑体" w:hint="eastAsia"/>
          <w:sz w:val="32"/>
          <w:szCs w:val="32"/>
        </w:rPr>
        <w:t>主要职能</w:t>
      </w:r>
    </w:p>
    <w:p w:rsidR="00B00ED8" w:rsidRPr="002529C4" w:rsidRDefault="00B00ED8" w:rsidP="00B00ED8">
      <w:pPr>
        <w:autoSpaceDE w:val="0"/>
        <w:autoSpaceDN w:val="0"/>
        <w:adjustRightInd w:val="0"/>
        <w:ind w:firstLineChars="200" w:firstLine="640"/>
        <w:jc w:val="left"/>
        <w:rPr>
          <w:rFonts w:ascii="仿宋_GB2312" w:eastAsia="仿宋_GB2312" w:cs="Courier New"/>
          <w:sz w:val="32"/>
          <w:szCs w:val="32"/>
        </w:rPr>
      </w:pPr>
      <w:r w:rsidRPr="002529C4">
        <w:rPr>
          <w:rFonts w:ascii="仿宋_GB2312" w:eastAsia="仿宋_GB2312" w:cs="Courier New" w:hint="eastAsia"/>
          <w:sz w:val="32"/>
          <w:szCs w:val="32"/>
        </w:rPr>
        <w:t>泰安市民政局</w:t>
      </w:r>
      <w:r w:rsidRPr="002529C4">
        <w:rPr>
          <w:rFonts w:ascii="仿宋_GB2312" w:eastAsia="仿宋_GB2312" w:cs="Courier New"/>
          <w:sz w:val="32"/>
          <w:szCs w:val="32"/>
        </w:rPr>
        <w:t>主要职能是：</w:t>
      </w:r>
    </w:p>
    <w:p w:rsidR="00B00ED8" w:rsidRPr="002529C4" w:rsidRDefault="00B00ED8" w:rsidP="00B00ED8">
      <w:pPr>
        <w:pStyle w:val="30"/>
        <w:tabs>
          <w:tab w:val="left" w:pos="3420"/>
        </w:tabs>
        <w:spacing w:line="580" w:lineRule="exact"/>
        <w:ind w:firstLineChars="197" w:firstLine="630"/>
        <w:rPr>
          <w:color w:val="000000"/>
          <w:szCs w:val="32"/>
        </w:rPr>
      </w:pPr>
      <w:r w:rsidRPr="002529C4">
        <w:rPr>
          <w:rFonts w:hint="eastAsia"/>
          <w:color w:val="000000"/>
          <w:szCs w:val="32"/>
        </w:rPr>
        <w:t>（一）贯彻执行民政事业发展法律法规和政策、规划，负责起草有关规范性文件，拟订全市民政事业发展规划和相关政策并组织实施。</w:t>
      </w:r>
    </w:p>
    <w:p w:rsidR="00B00ED8" w:rsidRPr="002529C4" w:rsidRDefault="00B00ED8" w:rsidP="00B00ED8">
      <w:pPr>
        <w:pStyle w:val="30"/>
        <w:tabs>
          <w:tab w:val="left" w:pos="3420"/>
        </w:tabs>
        <w:spacing w:line="580" w:lineRule="exact"/>
        <w:ind w:firstLineChars="197" w:firstLine="630"/>
        <w:rPr>
          <w:color w:val="000000"/>
          <w:szCs w:val="32"/>
        </w:rPr>
      </w:pPr>
      <w:r w:rsidRPr="002529C4">
        <w:rPr>
          <w:rFonts w:hAnsi="Times New Roman" w:hint="eastAsia"/>
          <w:color w:val="000000"/>
          <w:szCs w:val="32"/>
        </w:rPr>
        <w:t>（二）拟订全市社会组织管理政策，承担依法对社会团体、民办非企业单位</w:t>
      </w:r>
      <w:r w:rsidRPr="002529C4">
        <w:rPr>
          <w:rFonts w:hint="eastAsia"/>
          <w:color w:val="000000"/>
          <w:szCs w:val="32"/>
        </w:rPr>
        <w:t>和市属非公募基金会进行执法监督，承担中共泰安市社会组织委员会的日常工作。</w:t>
      </w:r>
    </w:p>
    <w:p w:rsidR="00B00ED8" w:rsidRPr="002529C4" w:rsidRDefault="00B00ED8" w:rsidP="00B00ED8">
      <w:pPr>
        <w:spacing w:line="580" w:lineRule="exact"/>
        <w:ind w:firstLine="645"/>
        <w:rPr>
          <w:rFonts w:ascii="仿宋_GB2312" w:eastAsia="仿宋_GB2312"/>
          <w:color w:val="000000"/>
          <w:sz w:val="32"/>
          <w:szCs w:val="32"/>
        </w:rPr>
      </w:pPr>
      <w:r w:rsidRPr="002529C4">
        <w:rPr>
          <w:rFonts w:ascii="仿宋_GB2312" w:eastAsia="仿宋_GB2312" w:hint="eastAsia"/>
          <w:color w:val="000000"/>
          <w:sz w:val="32"/>
          <w:szCs w:val="32"/>
        </w:rPr>
        <w:t>（三）拟订全市社会救助政策、标准，统筹社会救助体系建设，负责城乡居民最低生活保障、特困人员救助供养、临时救助、生活无着流浪乞讨人员救助工作，指导社会救助家庭经济状况核对工作。</w:t>
      </w:r>
    </w:p>
    <w:p w:rsidR="00B00ED8" w:rsidRPr="002529C4" w:rsidRDefault="00B00ED8" w:rsidP="00B00ED8">
      <w:pPr>
        <w:spacing w:line="580" w:lineRule="exact"/>
        <w:ind w:firstLine="645"/>
        <w:rPr>
          <w:rFonts w:ascii="仿宋_GB2312" w:eastAsia="仿宋_GB2312"/>
          <w:color w:val="000000"/>
          <w:sz w:val="32"/>
          <w:szCs w:val="32"/>
        </w:rPr>
      </w:pPr>
      <w:r w:rsidRPr="002529C4">
        <w:rPr>
          <w:rFonts w:ascii="仿宋_GB2312" w:eastAsia="仿宋_GB2312" w:hint="eastAsia"/>
          <w:color w:val="000000"/>
          <w:sz w:val="32"/>
          <w:szCs w:val="32"/>
        </w:rPr>
        <w:t>（四）拟订全市城乡基层群众自治建设和社区治理政策，指导城乡社区治理体系和治理能力建设，提出加强和改进城乡基层政权建设的建议，推动基层民主政治建设，协调推进乡镇政府服务能力建设。</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五）拟订全市行政区划管理政策和行政区域界限、地名管理办法并组织实施，负责县（市、区）、乡（镇）行政区划的设立、命名、变更和政府驻地迁移审核、报批工作，负责市内县级行政区域界线的勘定和管理工作，负责市际及县际行政区域边界争议的调查和调处，负责全市地名管理工作。</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lastRenderedPageBreak/>
        <w:t>（六）推进婚俗和殡葬改革。负责指导全市婚姻登记工作，拟订全市婚姻管理政策并组织实施。拟订全市殡葬管理政策、服务规范并组织实施。</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（七）统筹推进、督促指导、监督管理全市养老服务工作，拟订全市养老服务体系建设规划、政策、标准并组织实施，承担老年人福利和特殊困难老年人救助工作。</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（八）拟订全市残疾人权益保护政策，统筹推进残疾人福利制度建设和康复辅助器具产业发展。</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（九）拟订全市儿童福利、孤弃儿童保障、儿童收养、儿童救助保护政策并组织实施，健全农村留守儿童关爱服务体系和困境儿童保障制度。</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（十）拟订全市促进慈善事业发展政策，组织、指导社会捐助工作，负责全市福利彩票销售管理工作。</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（十一）拟订全市社会工作、志愿服务发展规划、政策，推进社会工作人才队伍建设，推进相关志愿者队伍建设。</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（十二）</w:t>
      </w:r>
      <w:r w:rsidRPr="002529C4">
        <w:rPr>
          <w:rFonts w:hAnsi="Times New Roman" w:hint="eastAsia"/>
          <w:color w:val="000000"/>
          <w:szCs w:val="32"/>
        </w:rPr>
        <w:t>管理国家、省和市拨付的民政事业经费，指导、监督民政事业经费的使用。负责全市民政统计工作。</w:t>
      </w:r>
    </w:p>
    <w:p w:rsidR="00B00ED8" w:rsidRPr="002529C4" w:rsidRDefault="00B00ED8" w:rsidP="00B00ED8">
      <w:pPr>
        <w:pStyle w:val="30"/>
        <w:tabs>
          <w:tab w:val="left" w:pos="3420"/>
        </w:tabs>
        <w:spacing w:line="580" w:lineRule="exact"/>
        <w:rPr>
          <w:color w:val="000000"/>
          <w:szCs w:val="32"/>
        </w:rPr>
      </w:pPr>
      <w:r w:rsidRPr="002529C4">
        <w:rPr>
          <w:rFonts w:hint="eastAsia"/>
          <w:color w:val="000000"/>
          <w:szCs w:val="32"/>
        </w:rPr>
        <w:t>（十三）承办市委、市政府交办的其他任务。</w:t>
      </w:r>
    </w:p>
    <w:p w:rsidR="00B00ED8" w:rsidRPr="002529C4" w:rsidRDefault="00B00ED8" w:rsidP="00B00ED8">
      <w:pPr>
        <w:pStyle w:val="30"/>
        <w:tabs>
          <w:tab w:val="left" w:pos="3420"/>
        </w:tabs>
        <w:spacing w:line="580" w:lineRule="exact"/>
        <w:rPr>
          <w:rFonts w:hAnsi="黑体"/>
          <w:color w:val="000000"/>
          <w:szCs w:val="32"/>
        </w:rPr>
      </w:pPr>
      <w:r w:rsidRPr="002529C4">
        <w:rPr>
          <w:rFonts w:hAnsi="黑体" w:hint="eastAsia"/>
          <w:color w:val="000000"/>
          <w:szCs w:val="32"/>
        </w:rPr>
        <w:t>（十四）职能转变。按照党中央、国务院关于转变政府职能、深化放管服改革，深入推进审批服务便民化的决策部署，认真落实省委、省政府深化“一次办好”改革的要求，全面推</w:t>
      </w:r>
      <w:r w:rsidRPr="002529C4">
        <w:rPr>
          <w:rFonts w:hAnsi="黑体" w:hint="eastAsia"/>
          <w:color w:val="000000"/>
          <w:szCs w:val="32"/>
        </w:rPr>
        <w:lastRenderedPageBreak/>
        <w:t>行“贴心代办、一次办好”改革及相对集中行政许可权改革，组织推进本系统转变政府职能，深化简政放权，创新监管方式、落实监管责任、强化审管联动，优化政务服务工作。市民政局应强化基本民生保障职能，为全市困难群众、孤老孤残孤儿等特殊群体提供基本社会服务。积极培育社会组织、社会工作者等多元参与主体，推动搭建基层社会治理和社区公共服务平台。</w:t>
      </w:r>
    </w:p>
    <w:p w:rsidR="00B00ED8" w:rsidRPr="002529C4" w:rsidRDefault="00B00ED8" w:rsidP="00B00ED8">
      <w:pPr>
        <w:spacing w:line="580" w:lineRule="exact"/>
        <w:ind w:firstLineChars="200" w:firstLine="640"/>
        <w:rPr>
          <w:rFonts w:ascii="仿宋_GB2312" w:eastAsia="仿宋_GB2312"/>
          <w:color w:val="000000"/>
          <w:sz w:val="32"/>
          <w:szCs w:val="32"/>
        </w:rPr>
      </w:pPr>
      <w:r w:rsidRPr="002529C4">
        <w:rPr>
          <w:rFonts w:ascii="仿宋_GB2312" w:eastAsia="仿宋_GB2312" w:hint="eastAsia"/>
          <w:color w:val="000000"/>
          <w:sz w:val="32"/>
          <w:szCs w:val="32"/>
        </w:rPr>
        <w:t>（十五）有关职责分工。</w:t>
      </w:r>
    </w:p>
    <w:p w:rsidR="00B00ED8" w:rsidRPr="002529C4" w:rsidRDefault="00B00ED8" w:rsidP="00B00ED8">
      <w:pPr>
        <w:spacing w:line="580" w:lineRule="exact"/>
        <w:ind w:firstLineChars="200" w:firstLine="640"/>
        <w:rPr>
          <w:rFonts w:ascii="仿宋_GB2312" w:eastAsia="仿宋_GB2312"/>
          <w:color w:val="000000"/>
          <w:sz w:val="32"/>
          <w:szCs w:val="32"/>
        </w:rPr>
      </w:pPr>
      <w:r w:rsidRPr="002529C4">
        <w:rPr>
          <w:rFonts w:ascii="仿宋_GB2312" w:eastAsia="仿宋_GB2312" w:hint="eastAsia"/>
          <w:color w:val="000000"/>
          <w:sz w:val="32"/>
          <w:szCs w:val="32"/>
        </w:rPr>
        <w:t>1、与市卫生健康委员会的有关职责分工。市民政局负责统筹推进、督促指导、监督管理全市养老服务工作，起草养老服务体系建设规划、规范性文件、政策并组织实施，承担老年人福利和特殊困难老年人救助工作。市卫生健康委员会负责拟订应对人口老龄化、医养结合政策措施，综合协调、督促指导、组织推进老龄事业发展，组织起草维护老年人权益的规范性文件以及全市老龄事业发展规划，建立和完善老年人健康服务体系，指导全市老年人权益保障工作，承担老年疾病防治、老年人医疗照护、老年人心理健康与关怀服务等老年健康工作。</w:t>
      </w:r>
    </w:p>
    <w:p w:rsidR="007825B8" w:rsidRDefault="00B00ED8" w:rsidP="00B00ED8">
      <w:pPr>
        <w:spacing w:line="580" w:lineRule="exact"/>
        <w:ind w:firstLineChars="200" w:firstLine="640"/>
        <w:rPr>
          <w:rFonts w:ascii="黑体" w:eastAsia="黑体"/>
          <w:sz w:val="32"/>
          <w:szCs w:val="32"/>
        </w:rPr>
      </w:pPr>
      <w:r w:rsidRPr="002529C4">
        <w:rPr>
          <w:rFonts w:ascii="仿宋_GB2312" w:eastAsia="仿宋_GB2312" w:hint="eastAsia"/>
          <w:color w:val="000000"/>
          <w:sz w:val="32"/>
          <w:szCs w:val="32"/>
        </w:rPr>
        <w:t>2、与市委统战部有关职责分工。市民政局负责民族宗教团体监督管理。市委统战部负责民族宗教团体业务管理。</w:t>
      </w:r>
    </w:p>
    <w:p w:rsidR="008662BE" w:rsidRDefault="00E63217">
      <w:pPr>
        <w:spacing w:line="580" w:lineRule="exact"/>
        <w:ind w:firstLineChars="200" w:firstLine="640"/>
        <w:rPr>
          <w:rFonts w:ascii="黑体" w:eastAsia="黑体"/>
          <w:sz w:val="32"/>
          <w:szCs w:val="32"/>
        </w:rPr>
      </w:pPr>
      <w:r>
        <w:rPr>
          <w:rFonts w:ascii="黑体" w:eastAsia="黑体" w:hint="eastAsia"/>
          <w:sz w:val="32"/>
          <w:szCs w:val="32"/>
        </w:rPr>
        <w:t>二、部门预算单位构成</w:t>
      </w:r>
    </w:p>
    <w:p w:rsidR="008662BE" w:rsidRDefault="0030402D">
      <w:pPr>
        <w:snapToGrid w:val="0"/>
        <w:spacing w:line="580" w:lineRule="exact"/>
        <w:ind w:firstLineChars="200" w:firstLine="640"/>
        <w:rPr>
          <w:rFonts w:ascii="仿宋_GB2312" w:eastAsia="仿宋_GB2312" w:cs="Courier New"/>
          <w:sz w:val="32"/>
          <w:szCs w:val="32"/>
        </w:rPr>
      </w:pPr>
      <w:r>
        <w:rPr>
          <w:rFonts w:ascii="仿宋_GB2312" w:eastAsia="仿宋_GB2312" w:hAnsi="宋体" w:cs="Courier New" w:hint="eastAsia"/>
          <w:sz w:val="32"/>
          <w:szCs w:val="32"/>
        </w:rPr>
        <w:t>泰安市民政局</w:t>
      </w:r>
      <w:r w:rsidR="00E63217">
        <w:rPr>
          <w:rFonts w:ascii="仿宋_GB2312" w:eastAsia="仿宋_GB2312" w:hAnsi="宋体" w:cs="Courier New" w:hint="eastAsia"/>
          <w:sz w:val="32"/>
          <w:szCs w:val="32"/>
        </w:rPr>
        <w:t>部门预算包括：局机关预算、局属事业单位预算</w:t>
      </w:r>
      <w:r w:rsidR="00522E51">
        <w:rPr>
          <w:rFonts w:ascii="仿宋_GB2312" w:eastAsia="仿宋_GB2312" w:hAnsi="宋体" w:cs="Courier New" w:hint="eastAsia"/>
          <w:sz w:val="32"/>
          <w:szCs w:val="32"/>
        </w:rPr>
        <w:t>。</w:t>
      </w:r>
    </w:p>
    <w:p w:rsidR="008662BE" w:rsidRDefault="00E63217">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纳入</w:t>
      </w:r>
      <w:r w:rsidR="00522E51">
        <w:rPr>
          <w:rFonts w:ascii="仿宋_GB2312" w:eastAsia="仿宋_GB2312" w:hAnsi="宋体" w:cs="Courier New" w:hint="eastAsia"/>
          <w:sz w:val="32"/>
          <w:szCs w:val="32"/>
        </w:rPr>
        <w:t>泰安市民政局</w:t>
      </w:r>
      <w:r>
        <w:rPr>
          <w:rFonts w:ascii="仿宋_GB2312" w:eastAsia="仿宋_GB2312" w:hAnsi="宋体" w:cs="Courier New" w:hint="eastAsia"/>
          <w:sz w:val="32"/>
          <w:szCs w:val="32"/>
        </w:rPr>
        <w:t>202</w:t>
      </w:r>
      <w:r>
        <w:rPr>
          <w:rFonts w:ascii="仿宋_GB2312" w:eastAsia="仿宋_GB2312" w:hAnsi="宋体" w:cs="Courier New"/>
          <w:sz w:val="32"/>
          <w:szCs w:val="32"/>
        </w:rPr>
        <w:t>2</w:t>
      </w:r>
      <w:r>
        <w:rPr>
          <w:rFonts w:ascii="仿宋_GB2312" w:eastAsia="仿宋_GB2312" w:hAnsi="宋体" w:cs="Courier New" w:hint="eastAsia"/>
          <w:sz w:val="32"/>
          <w:szCs w:val="32"/>
        </w:rPr>
        <w:t>年部门预算编制范围的二级预算单位包括：</w:t>
      </w:r>
    </w:p>
    <w:p w:rsidR="008662BE" w:rsidRDefault="00E63217">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w:t>
      </w:r>
      <w:r w:rsidR="00522E51" w:rsidRPr="00522E51">
        <w:rPr>
          <w:rFonts w:ascii="仿宋_GB2312" w:eastAsia="仿宋_GB2312" w:hAnsi="宋体" w:cs="Courier New" w:hint="eastAsia"/>
          <w:sz w:val="32"/>
          <w:szCs w:val="32"/>
        </w:rPr>
        <w:t xml:space="preserve"> </w:t>
      </w:r>
      <w:r w:rsidR="00522E51">
        <w:rPr>
          <w:rFonts w:ascii="仿宋_GB2312" w:eastAsia="仿宋_GB2312" w:hAnsi="宋体" w:cs="Courier New" w:hint="eastAsia"/>
          <w:sz w:val="32"/>
          <w:szCs w:val="32"/>
        </w:rPr>
        <w:t>泰安市民政局机关</w:t>
      </w:r>
    </w:p>
    <w:p w:rsidR="00522E51" w:rsidRPr="000C732D" w:rsidRDefault="00E63217" w:rsidP="00522E51">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w:t>
      </w:r>
      <w:r w:rsidR="00522E51" w:rsidRPr="00522E51">
        <w:rPr>
          <w:rFonts w:ascii="仿宋_GB2312" w:eastAsia="仿宋_GB2312" w:hAnsi="宋体" w:cs="Courier New" w:hint="eastAsia"/>
          <w:sz w:val="32"/>
          <w:szCs w:val="32"/>
        </w:rPr>
        <w:t xml:space="preserve"> </w:t>
      </w:r>
      <w:r w:rsidR="00522E51" w:rsidRPr="000C732D">
        <w:rPr>
          <w:rFonts w:ascii="仿宋_GB2312" w:eastAsia="仿宋_GB2312" w:hAnsi="宋体" w:cs="Courier New" w:hint="eastAsia"/>
          <w:sz w:val="32"/>
          <w:szCs w:val="32"/>
        </w:rPr>
        <w:t>泰安市社会福利院（泰安市儿童福利院）</w:t>
      </w:r>
    </w:p>
    <w:p w:rsidR="00522E51" w:rsidRPr="000C732D" w:rsidRDefault="00522E51" w:rsidP="00522E51">
      <w:pPr>
        <w:spacing w:line="580" w:lineRule="exact"/>
        <w:ind w:firstLineChars="200" w:firstLine="640"/>
        <w:rPr>
          <w:rFonts w:ascii="仿宋_GB2312" w:eastAsia="仿宋_GB2312" w:hAnsi="宋体" w:cs="Courier New"/>
          <w:sz w:val="32"/>
          <w:szCs w:val="32"/>
        </w:rPr>
      </w:pPr>
      <w:r w:rsidRPr="000C732D">
        <w:rPr>
          <w:rFonts w:ascii="仿宋_GB2312" w:eastAsia="仿宋_GB2312" w:hAnsi="宋体" w:cs="Courier New" w:hint="eastAsia"/>
          <w:sz w:val="32"/>
          <w:szCs w:val="32"/>
        </w:rPr>
        <w:t>3</w:t>
      </w:r>
      <w:r w:rsidR="00DC23DD">
        <w:rPr>
          <w:rFonts w:ascii="仿宋_GB2312" w:eastAsia="仿宋_GB2312" w:hAnsi="宋体" w:cs="Courier New" w:hint="eastAsia"/>
          <w:sz w:val="32"/>
          <w:szCs w:val="32"/>
        </w:rPr>
        <w:t xml:space="preserve">. </w:t>
      </w:r>
      <w:r w:rsidRPr="00EA613E">
        <w:rPr>
          <w:rFonts w:ascii="仿宋_GB2312" w:eastAsia="仿宋_GB2312" w:hAnsi="宋体" w:cs="Courier New" w:hint="eastAsia"/>
          <w:sz w:val="32"/>
          <w:szCs w:val="32"/>
        </w:rPr>
        <w:t>泰安市救助管理站（泰安市未成年人救助保护中心）</w:t>
      </w:r>
    </w:p>
    <w:p w:rsidR="00522E51" w:rsidRDefault="00522E51" w:rsidP="00522E51">
      <w:pPr>
        <w:spacing w:line="580" w:lineRule="exact"/>
        <w:ind w:firstLineChars="200" w:firstLine="640"/>
        <w:rPr>
          <w:rFonts w:ascii="仿宋_GB2312" w:eastAsia="仿宋_GB2312" w:hAnsi="宋体" w:cs="Courier New"/>
          <w:sz w:val="32"/>
          <w:szCs w:val="32"/>
        </w:rPr>
      </w:pPr>
      <w:r w:rsidRPr="000C732D">
        <w:rPr>
          <w:rFonts w:ascii="仿宋_GB2312" w:eastAsia="仿宋_GB2312" w:hAnsi="宋体" w:cs="Courier New" w:hint="eastAsia"/>
          <w:sz w:val="32"/>
          <w:szCs w:val="32"/>
        </w:rPr>
        <w:t>4</w:t>
      </w:r>
      <w:r w:rsidR="00DC23DD">
        <w:rPr>
          <w:rFonts w:ascii="仿宋_GB2312" w:eastAsia="仿宋_GB2312" w:hAnsi="宋体" w:cs="Courier New" w:hint="eastAsia"/>
          <w:sz w:val="32"/>
          <w:szCs w:val="32"/>
        </w:rPr>
        <w:t xml:space="preserve">. </w:t>
      </w:r>
      <w:r w:rsidR="00C509E1">
        <w:rPr>
          <w:rFonts w:ascii="仿宋_GB2312" w:eastAsia="仿宋_GB2312" w:hAnsi="宋体" w:cs="Courier New" w:hint="eastAsia"/>
          <w:sz w:val="32"/>
          <w:szCs w:val="32"/>
        </w:rPr>
        <w:t>泰安市养老服务指导中心</w:t>
      </w:r>
    </w:p>
    <w:p w:rsidR="00522E51" w:rsidRPr="000C732D" w:rsidRDefault="00522E51" w:rsidP="00522E51">
      <w:pPr>
        <w:spacing w:line="580" w:lineRule="exact"/>
        <w:ind w:firstLineChars="200" w:firstLine="640"/>
        <w:rPr>
          <w:rFonts w:ascii="仿宋_GB2312" w:eastAsia="仿宋_GB2312" w:hAnsi="宋体" w:cs="Courier New"/>
          <w:sz w:val="32"/>
          <w:szCs w:val="32"/>
        </w:rPr>
      </w:pPr>
      <w:r w:rsidRPr="000C732D">
        <w:rPr>
          <w:rFonts w:ascii="仿宋_GB2312" w:eastAsia="仿宋_GB2312" w:hAnsi="宋体" w:cs="Courier New" w:hint="eastAsia"/>
          <w:sz w:val="32"/>
          <w:szCs w:val="32"/>
        </w:rPr>
        <w:t>5</w:t>
      </w:r>
      <w:r w:rsidR="00DC23DD">
        <w:rPr>
          <w:rFonts w:ascii="仿宋_GB2312" w:eastAsia="仿宋_GB2312" w:hAnsi="宋体" w:cs="Courier New" w:hint="eastAsia"/>
          <w:sz w:val="32"/>
          <w:szCs w:val="32"/>
        </w:rPr>
        <w:t>.</w:t>
      </w:r>
      <w:r>
        <w:rPr>
          <w:rFonts w:ascii="仿宋_GB2312" w:eastAsia="仿宋_GB2312" w:hAnsi="宋体" w:cs="Courier New"/>
          <w:sz w:val="32"/>
          <w:szCs w:val="32"/>
        </w:rPr>
        <w:t xml:space="preserve"> </w:t>
      </w:r>
      <w:r w:rsidRPr="000C732D">
        <w:rPr>
          <w:rFonts w:ascii="仿宋_GB2312" w:eastAsia="仿宋_GB2312" w:hAnsi="宋体" w:cs="Courier New" w:hint="eastAsia"/>
          <w:sz w:val="32"/>
          <w:szCs w:val="32"/>
        </w:rPr>
        <w:t>泰安市福利彩票中心</w:t>
      </w:r>
    </w:p>
    <w:p w:rsidR="008662BE" w:rsidRDefault="008662BE" w:rsidP="00522E51">
      <w:pPr>
        <w:spacing w:line="580" w:lineRule="exact"/>
        <w:ind w:firstLineChars="200" w:firstLine="640"/>
        <w:rPr>
          <w:rFonts w:ascii="仿宋_GB2312" w:eastAsia="仿宋_GB2312" w:hAnsi="宋体" w:cs="Courier New"/>
          <w:sz w:val="32"/>
          <w:szCs w:val="32"/>
        </w:rPr>
      </w:pPr>
    </w:p>
    <w:p w:rsidR="008662BE" w:rsidRDefault="00E63217">
      <w:pPr>
        <w:widowControl/>
        <w:jc w:val="left"/>
        <w:rPr>
          <w:rFonts w:ascii="黑体" w:eastAsia="黑体"/>
          <w:b/>
          <w:sz w:val="48"/>
          <w:szCs w:val="48"/>
        </w:rPr>
      </w:pPr>
      <w:r>
        <w:rPr>
          <w:rFonts w:ascii="黑体" w:eastAsia="黑体"/>
          <w:b/>
          <w:sz w:val="48"/>
          <w:szCs w:val="48"/>
        </w:rPr>
        <w:br w:type="page"/>
      </w:r>
    </w:p>
    <w:p w:rsidR="008662BE" w:rsidRDefault="00E63217">
      <w:pPr>
        <w:rPr>
          <w:rFonts w:ascii="黑体" w:eastAsia="黑体"/>
          <w:sz w:val="52"/>
          <w:szCs w:val="52"/>
        </w:rPr>
      </w:pPr>
      <w:r>
        <w:rPr>
          <w:rFonts w:ascii="黑体" w:eastAsia="黑体" w:hint="eastAsia"/>
          <w:sz w:val="52"/>
          <w:szCs w:val="52"/>
        </w:rPr>
        <w:lastRenderedPageBreak/>
        <w:t>第二部分</w:t>
      </w: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E63217">
      <w:pPr>
        <w:jc w:val="center"/>
        <w:rPr>
          <w:rFonts w:ascii="黑体" w:eastAsia="黑体"/>
          <w:sz w:val="52"/>
          <w:szCs w:val="52"/>
        </w:rPr>
      </w:pPr>
      <w:r>
        <w:rPr>
          <w:rFonts w:ascii="黑体" w:eastAsia="黑体" w:hint="eastAsia"/>
          <w:sz w:val="52"/>
          <w:szCs w:val="52"/>
        </w:rPr>
        <w:t>202</w:t>
      </w:r>
      <w:r>
        <w:rPr>
          <w:rFonts w:ascii="黑体" w:eastAsia="黑体"/>
          <w:sz w:val="52"/>
          <w:szCs w:val="52"/>
        </w:rPr>
        <w:t>2</w:t>
      </w:r>
      <w:r>
        <w:rPr>
          <w:rFonts w:ascii="黑体" w:eastAsia="黑体" w:hint="eastAsia"/>
          <w:sz w:val="52"/>
          <w:szCs w:val="52"/>
        </w:rPr>
        <w:t>年部门预算表</w:t>
      </w: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E63217">
      <w:pPr>
        <w:widowControl/>
        <w:jc w:val="left"/>
        <w:rPr>
          <w:rFonts w:ascii="仿宋_GB2312" w:eastAsia="仿宋_GB2312"/>
          <w:b/>
          <w:sz w:val="30"/>
          <w:szCs w:val="30"/>
        </w:rPr>
      </w:pPr>
      <w:r>
        <w:rPr>
          <w:rFonts w:ascii="仿宋_GB2312" w:eastAsia="仿宋_GB2312"/>
          <w:b/>
          <w:sz w:val="30"/>
          <w:szCs w:val="30"/>
        </w:rPr>
        <w:br w:type="page"/>
      </w:r>
    </w:p>
    <w:p w:rsidR="008662BE" w:rsidRDefault="00E63217">
      <w:pPr>
        <w:jc w:val="right"/>
        <w:rPr>
          <w:rFonts w:ascii="黑体" w:eastAsia="黑体" w:hAnsi="黑体"/>
          <w:bCs/>
          <w:szCs w:val="21"/>
        </w:rPr>
      </w:pPr>
      <w:r>
        <w:rPr>
          <w:rFonts w:ascii="黑体" w:eastAsia="黑体" w:hAnsi="黑体" w:hint="eastAsia"/>
          <w:bCs/>
          <w:szCs w:val="21"/>
        </w:rPr>
        <w:lastRenderedPageBreak/>
        <w:t>部门公开表1</w:t>
      </w:r>
    </w:p>
    <w:p w:rsidR="008662BE" w:rsidRDefault="00E63217">
      <w:pPr>
        <w:jc w:val="center"/>
        <w:rPr>
          <w:rFonts w:ascii="黑体" w:eastAsia="黑体" w:hAnsi="黑体" w:cs="宋体"/>
          <w:bCs/>
          <w:kern w:val="0"/>
          <w:sz w:val="32"/>
          <w:szCs w:val="32"/>
        </w:rPr>
      </w:pPr>
      <w:bookmarkStart w:id="1" w:name="RANGE!A2:D28"/>
      <w:r>
        <w:rPr>
          <w:rFonts w:ascii="黑体" w:eastAsia="黑体" w:hAnsi="黑体" w:hint="eastAsia"/>
          <w:bCs/>
          <w:sz w:val="28"/>
          <w:szCs w:val="28"/>
        </w:rPr>
        <w:t>收支预算总表</w:t>
      </w:r>
      <w:bookmarkEnd w:id="1"/>
    </w:p>
    <w:p w:rsidR="008662BE" w:rsidRPr="00E6223C" w:rsidRDefault="00D528B1">
      <w:pPr>
        <w:jc w:val="right"/>
        <w:rPr>
          <w:rFonts w:ascii="仿宋_GB2312" w:eastAsia="仿宋_GB2312" w:hAnsiTheme="minorEastAsia" w:cs="宋体"/>
          <w:kern w:val="0"/>
          <w:szCs w:val="21"/>
        </w:rPr>
      </w:pPr>
      <w:r w:rsidRPr="00E6223C">
        <w:rPr>
          <w:rFonts w:ascii="仿宋_GB2312" w:eastAsia="仿宋_GB2312" w:hAnsiTheme="minorEastAsia" w:cs="宋体" w:hint="eastAsia"/>
          <w:kern w:val="0"/>
          <w:szCs w:val="21"/>
        </w:rPr>
        <w:t xml:space="preserve">                                                    </w:t>
      </w:r>
      <w:r w:rsidR="00E63217" w:rsidRPr="00E6223C">
        <w:rPr>
          <w:rFonts w:ascii="仿宋_GB2312" w:eastAsia="仿宋_GB2312" w:hAnsiTheme="minorEastAsia" w:cs="宋体" w:hint="eastAsia"/>
          <w:kern w:val="0"/>
          <w:szCs w:val="21"/>
        </w:rPr>
        <w:t>单位：万元</w:t>
      </w:r>
    </w:p>
    <w:tbl>
      <w:tblPr>
        <w:tblW w:w="5000" w:type="pct"/>
        <w:tblLook w:val="04A0"/>
      </w:tblPr>
      <w:tblGrid>
        <w:gridCol w:w="2816"/>
        <w:gridCol w:w="1336"/>
        <w:gridCol w:w="3216"/>
        <w:gridCol w:w="1352"/>
      </w:tblGrid>
      <w:tr w:rsidR="00BF3A13" w:rsidRPr="00BF3A13" w:rsidTr="00454592">
        <w:trPr>
          <w:trHeight w:val="340"/>
        </w:trPr>
        <w:tc>
          <w:tcPr>
            <w:tcW w:w="23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A13" w:rsidRPr="00B755ED" w:rsidRDefault="00BF3A13" w:rsidP="00BF3A13">
            <w:pPr>
              <w:widowControl/>
              <w:jc w:val="center"/>
              <w:rPr>
                <w:rFonts w:ascii="黑体" w:eastAsia="黑体" w:hAnsi="黑体" w:cs="Arial"/>
                <w:bCs/>
                <w:color w:val="000000"/>
                <w:kern w:val="0"/>
                <w:sz w:val="18"/>
                <w:szCs w:val="18"/>
              </w:rPr>
            </w:pPr>
            <w:r w:rsidRPr="00B755ED">
              <w:rPr>
                <w:rFonts w:ascii="黑体" w:eastAsia="黑体" w:hAnsi="黑体" w:cs="Arial" w:hint="eastAsia"/>
                <w:bCs/>
                <w:color w:val="000000"/>
                <w:kern w:val="0"/>
                <w:sz w:val="18"/>
                <w:szCs w:val="18"/>
              </w:rPr>
              <w:t>收      入</w:t>
            </w:r>
          </w:p>
        </w:tc>
        <w:tc>
          <w:tcPr>
            <w:tcW w:w="2619" w:type="pct"/>
            <w:gridSpan w:val="2"/>
            <w:tcBorders>
              <w:top w:val="single" w:sz="4" w:space="0" w:color="000000"/>
              <w:left w:val="nil"/>
              <w:bottom w:val="single" w:sz="4" w:space="0" w:color="000000"/>
              <w:right w:val="single" w:sz="4" w:space="0" w:color="000000"/>
            </w:tcBorders>
            <w:shd w:val="clear" w:color="auto" w:fill="auto"/>
            <w:vAlign w:val="center"/>
            <w:hideMark/>
          </w:tcPr>
          <w:p w:rsidR="00BF3A13" w:rsidRPr="00B755ED" w:rsidRDefault="00BF3A13" w:rsidP="00BF3A13">
            <w:pPr>
              <w:widowControl/>
              <w:jc w:val="center"/>
              <w:rPr>
                <w:rFonts w:ascii="黑体" w:eastAsia="黑体" w:hAnsi="黑体" w:cs="Arial"/>
                <w:bCs/>
                <w:color w:val="000000"/>
                <w:kern w:val="0"/>
                <w:sz w:val="18"/>
                <w:szCs w:val="18"/>
              </w:rPr>
            </w:pPr>
            <w:r w:rsidRPr="00B755ED">
              <w:rPr>
                <w:rFonts w:ascii="黑体" w:eastAsia="黑体" w:hAnsi="黑体" w:cs="Arial" w:hint="eastAsia"/>
                <w:bCs/>
                <w:color w:val="000000"/>
                <w:kern w:val="0"/>
                <w:sz w:val="18"/>
                <w:szCs w:val="18"/>
              </w:rPr>
              <w:t>支      出</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vAlign w:val="center"/>
            <w:hideMark/>
          </w:tcPr>
          <w:p w:rsidR="00BF3A13" w:rsidRPr="00B755ED" w:rsidRDefault="00BF3A13" w:rsidP="00BF3A13">
            <w:pPr>
              <w:widowControl/>
              <w:jc w:val="center"/>
              <w:rPr>
                <w:rFonts w:ascii="黑体" w:eastAsia="黑体" w:hAnsi="黑体" w:cs="Arial"/>
                <w:bCs/>
                <w:color w:val="000000"/>
                <w:kern w:val="0"/>
                <w:sz w:val="18"/>
                <w:szCs w:val="18"/>
              </w:rPr>
            </w:pPr>
            <w:r w:rsidRPr="00B755ED">
              <w:rPr>
                <w:rFonts w:ascii="黑体" w:eastAsia="黑体" w:hAnsi="黑体" w:cs="Arial" w:hint="eastAsia"/>
                <w:bCs/>
                <w:color w:val="000000"/>
                <w:kern w:val="0"/>
                <w:sz w:val="18"/>
                <w:szCs w:val="18"/>
              </w:rPr>
              <w:t>项    目</w:t>
            </w:r>
          </w:p>
        </w:tc>
        <w:tc>
          <w:tcPr>
            <w:tcW w:w="766" w:type="pct"/>
            <w:tcBorders>
              <w:top w:val="nil"/>
              <w:left w:val="nil"/>
              <w:bottom w:val="single" w:sz="4" w:space="0" w:color="000000"/>
              <w:right w:val="single" w:sz="4" w:space="0" w:color="000000"/>
            </w:tcBorders>
            <w:shd w:val="clear" w:color="auto" w:fill="auto"/>
            <w:vAlign w:val="center"/>
            <w:hideMark/>
          </w:tcPr>
          <w:p w:rsidR="00BF3A13" w:rsidRPr="00B755ED" w:rsidRDefault="00BF3A13" w:rsidP="00BF3A13">
            <w:pPr>
              <w:widowControl/>
              <w:jc w:val="center"/>
              <w:rPr>
                <w:rFonts w:ascii="黑体" w:eastAsia="黑体" w:hAnsi="黑体" w:cs="Arial"/>
                <w:bCs/>
                <w:color w:val="000000"/>
                <w:kern w:val="0"/>
                <w:sz w:val="18"/>
                <w:szCs w:val="18"/>
              </w:rPr>
            </w:pPr>
            <w:r w:rsidRPr="00B755ED">
              <w:rPr>
                <w:rFonts w:ascii="黑体" w:eastAsia="黑体" w:hAnsi="黑体" w:cs="Arial" w:hint="eastAsia"/>
                <w:bCs/>
                <w:color w:val="000000"/>
                <w:kern w:val="0"/>
                <w:sz w:val="18"/>
                <w:szCs w:val="18"/>
              </w:rPr>
              <w:t>预算数</w:t>
            </w:r>
          </w:p>
        </w:tc>
        <w:tc>
          <w:tcPr>
            <w:tcW w:w="1844" w:type="pct"/>
            <w:tcBorders>
              <w:top w:val="nil"/>
              <w:left w:val="nil"/>
              <w:bottom w:val="single" w:sz="4" w:space="0" w:color="000000"/>
              <w:right w:val="single" w:sz="4" w:space="0" w:color="000000"/>
            </w:tcBorders>
            <w:shd w:val="clear" w:color="auto" w:fill="auto"/>
            <w:vAlign w:val="center"/>
            <w:hideMark/>
          </w:tcPr>
          <w:p w:rsidR="00BF3A13" w:rsidRPr="00B755ED" w:rsidRDefault="00BF3A13" w:rsidP="00BF3A13">
            <w:pPr>
              <w:widowControl/>
              <w:jc w:val="center"/>
              <w:rPr>
                <w:rFonts w:ascii="黑体" w:eastAsia="黑体" w:hAnsi="黑体" w:cs="Arial"/>
                <w:bCs/>
                <w:color w:val="000000"/>
                <w:kern w:val="0"/>
                <w:sz w:val="18"/>
                <w:szCs w:val="18"/>
              </w:rPr>
            </w:pPr>
            <w:r w:rsidRPr="00B755ED">
              <w:rPr>
                <w:rFonts w:ascii="黑体" w:eastAsia="黑体" w:hAnsi="黑体" w:cs="Arial" w:hint="eastAsia"/>
                <w:bCs/>
                <w:color w:val="000000"/>
                <w:kern w:val="0"/>
                <w:sz w:val="18"/>
                <w:szCs w:val="18"/>
              </w:rPr>
              <w:t>项    目</w:t>
            </w:r>
          </w:p>
        </w:tc>
        <w:tc>
          <w:tcPr>
            <w:tcW w:w="775" w:type="pct"/>
            <w:tcBorders>
              <w:top w:val="nil"/>
              <w:left w:val="nil"/>
              <w:bottom w:val="single" w:sz="4" w:space="0" w:color="000000"/>
              <w:right w:val="single" w:sz="4" w:space="0" w:color="000000"/>
            </w:tcBorders>
            <w:shd w:val="clear" w:color="auto" w:fill="auto"/>
            <w:vAlign w:val="center"/>
            <w:hideMark/>
          </w:tcPr>
          <w:p w:rsidR="00BF3A13" w:rsidRPr="00B755ED" w:rsidRDefault="00BF3A13" w:rsidP="00BF3A13">
            <w:pPr>
              <w:widowControl/>
              <w:jc w:val="center"/>
              <w:rPr>
                <w:rFonts w:ascii="黑体" w:eastAsia="黑体" w:hAnsi="黑体" w:cs="Arial"/>
                <w:bCs/>
                <w:color w:val="000000"/>
                <w:kern w:val="0"/>
                <w:sz w:val="18"/>
                <w:szCs w:val="18"/>
              </w:rPr>
            </w:pPr>
            <w:r w:rsidRPr="00B755ED">
              <w:rPr>
                <w:rFonts w:ascii="黑体" w:eastAsia="黑体" w:hAnsi="黑体" w:cs="Arial" w:hint="eastAsia"/>
                <w:bCs/>
                <w:color w:val="000000"/>
                <w:kern w:val="0"/>
                <w:sz w:val="18"/>
                <w:szCs w:val="18"/>
              </w:rPr>
              <w:t>预算数</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一、财政拨款收入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5483.18</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一、一般公共服务支出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一般公共预算拨款收入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4216.31</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二、外交支出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政府性基金预算拨款收入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1266.88</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三、国防支出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国有资本经营预算拨款收入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四、公共安全支出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二、财政专户管理资金收入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五、教育支出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三、事业收入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六、科学技术支出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四、事业单位经营收入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47.31</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七、文化旅游体育与传媒支出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五、上级补助收入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八、社会保障和就业支出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4008.08</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六、附属单位上缴收入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九、卫生健康支出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119.13</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七、其他收入</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十、节能环保支出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000000" w:fill="FFFFFF"/>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十一、城乡社区支出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000000" w:fill="FFFFFF"/>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十二、农林水支出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000000" w:fill="FFFFFF"/>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十三、交通运输支出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000000" w:fill="FFFFFF"/>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十四、资源勘探工业信息等支出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十五、商业服务业等支出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十六、金融支出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十七、援助其他地区支出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十八、自然资源海洋气象等支出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十九、住房保障支出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136.41</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二十、粮油物资储备支出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二十一、国有资本经营预算支出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二十二、灾害防治及应急管理支出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二十三、其他支出</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1266.88</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center"/>
              <w:rPr>
                <w:rFonts w:ascii="仿宋_GB2312" w:eastAsia="仿宋_GB2312" w:hAnsi="宋体" w:cs="Arial"/>
                <w:bCs/>
                <w:color w:val="000000"/>
                <w:kern w:val="0"/>
                <w:sz w:val="18"/>
                <w:szCs w:val="18"/>
              </w:rPr>
            </w:pPr>
            <w:r w:rsidRPr="00B755ED">
              <w:rPr>
                <w:rFonts w:ascii="仿宋_GB2312" w:eastAsia="仿宋_GB2312" w:hAnsi="宋体" w:cs="Arial" w:hint="eastAsia"/>
                <w:bCs/>
                <w:color w:val="000000"/>
                <w:kern w:val="0"/>
                <w:sz w:val="18"/>
                <w:szCs w:val="18"/>
              </w:rPr>
              <w:t>本年收入合计</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5530.49</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center"/>
              <w:rPr>
                <w:rFonts w:ascii="仿宋_GB2312" w:eastAsia="仿宋_GB2312" w:hAnsi="宋体" w:cs="Arial"/>
                <w:bCs/>
                <w:color w:val="000000"/>
                <w:kern w:val="0"/>
                <w:sz w:val="18"/>
                <w:szCs w:val="18"/>
              </w:rPr>
            </w:pPr>
            <w:r w:rsidRPr="00B755ED">
              <w:rPr>
                <w:rFonts w:ascii="仿宋_GB2312" w:eastAsia="仿宋_GB2312" w:hAnsi="宋体" w:cs="Arial" w:hint="eastAsia"/>
                <w:bCs/>
                <w:color w:val="000000"/>
                <w:kern w:val="0"/>
                <w:sz w:val="18"/>
                <w:szCs w:val="18"/>
              </w:rPr>
              <w:t>本年支出合计</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5530.49</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auto" w:fill="auto"/>
            <w:noWrap/>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使用非财政拨款结余</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center"/>
              <w:rPr>
                <w:rFonts w:ascii="仿宋_GB2312" w:eastAsia="仿宋_GB2312" w:hAnsi="宋体" w:cs="Arial"/>
                <w:b/>
                <w:bCs/>
                <w:color w:val="000000"/>
                <w:kern w:val="0"/>
                <w:sz w:val="18"/>
                <w:szCs w:val="18"/>
              </w:rPr>
            </w:pPr>
            <w:r w:rsidRPr="00B755ED">
              <w:rPr>
                <w:rFonts w:ascii="仿宋_GB2312" w:eastAsia="仿宋_GB2312" w:hAnsi="宋体" w:cs="Arial" w:hint="eastAsia"/>
                <w:b/>
                <w:bCs/>
                <w:color w:val="000000"/>
                <w:kern w:val="0"/>
                <w:sz w:val="18"/>
                <w:szCs w:val="18"/>
              </w:rPr>
              <w:t xml:space="preserve">　</w:t>
            </w:r>
          </w:p>
        </w:tc>
        <w:tc>
          <w:tcPr>
            <w:tcW w:w="775" w:type="pct"/>
            <w:tcBorders>
              <w:top w:val="nil"/>
              <w:left w:val="nil"/>
              <w:bottom w:val="single" w:sz="4" w:space="0" w:color="000000"/>
              <w:right w:val="single" w:sz="4" w:space="0" w:color="000000"/>
            </w:tcBorders>
            <w:shd w:val="clear" w:color="auto" w:fill="auto"/>
            <w:noWrap/>
            <w:vAlign w:val="bottom"/>
            <w:hideMark/>
          </w:tcPr>
          <w:p w:rsidR="00BF3A13" w:rsidRPr="00B755ED" w:rsidRDefault="00BF3A13" w:rsidP="00BF3A13">
            <w:pPr>
              <w:widowControl/>
              <w:jc w:val="left"/>
              <w:rPr>
                <w:rFonts w:ascii="仿宋_GB2312" w:eastAsia="仿宋_GB2312" w:hAnsi="Calibri" w:cs="Arial"/>
                <w:color w:val="000000"/>
                <w:kern w:val="0"/>
                <w:sz w:val="18"/>
                <w:szCs w:val="18"/>
              </w:rPr>
            </w:pPr>
            <w:r w:rsidRPr="00B755ED">
              <w:rPr>
                <w:rFonts w:ascii="仿宋_GB2312" w:eastAsia="仿宋_GB2312" w:hAnsi="Calibri"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上年结转</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 xml:space="preserve">　</w:t>
            </w:r>
          </w:p>
        </w:tc>
        <w:tc>
          <w:tcPr>
            <w:tcW w:w="1844" w:type="pct"/>
            <w:tcBorders>
              <w:top w:val="nil"/>
              <w:left w:val="nil"/>
              <w:bottom w:val="single" w:sz="4" w:space="0" w:color="000000"/>
              <w:right w:val="single" w:sz="4" w:space="0" w:color="000000"/>
            </w:tcBorders>
            <w:shd w:val="clear" w:color="000000" w:fill="FFFFFF"/>
            <w:vAlign w:val="center"/>
            <w:hideMark/>
          </w:tcPr>
          <w:p w:rsidR="00BF3A13" w:rsidRPr="00B755ED" w:rsidRDefault="00BF3A13" w:rsidP="00BF3A13">
            <w:pPr>
              <w:widowControl/>
              <w:jc w:val="lef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结转下年</w:t>
            </w:r>
          </w:p>
        </w:tc>
        <w:tc>
          <w:tcPr>
            <w:tcW w:w="775" w:type="pct"/>
            <w:tcBorders>
              <w:top w:val="nil"/>
              <w:left w:val="nil"/>
              <w:bottom w:val="single" w:sz="4" w:space="0" w:color="000000"/>
              <w:right w:val="single" w:sz="4" w:space="0" w:color="000000"/>
            </w:tcBorders>
            <w:shd w:val="clear" w:color="auto" w:fill="auto"/>
            <w:noWrap/>
            <w:vAlign w:val="bottom"/>
            <w:hideMark/>
          </w:tcPr>
          <w:p w:rsidR="00BF3A13" w:rsidRPr="00B755ED" w:rsidRDefault="00BF3A13" w:rsidP="00BF3A13">
            <w:pPr>
              <w:widowControl/>
              <w:jc w:val="left"/>
              <w:rPr>
                <w:rFonts w:ascii="仿宋_GB2312" w:eastAsia="仿宋_GB2312" w:hAnsi="Calibri" w:cs="Arial"/>
                <w:color w:val="000000"/>
                <w:kern w:val="0"/>
                <w:sz w:val="18"/>
                <w:szCs w:val="18"/>
              </w:rPr>
            </w:pPr>
            <w:r w:rsidRPr="00B755ED">
              <w:rPr>
                <w:rFonts w:ascii="仿宋_GB2312" w:eastAsia="仿宋_GB2312" w:hAnsi="Calibri" w:cs="Arial" w:hint="eastAsia"/>
                <w:color w:val="000000"/>
                <w:kern w:val="0"/>
                <w:sz w:val="18"/>
                <w:szCs w:val="18"/>
              </w:rPr>
              <w:t xml:space="preserve">　</w:t>
            </w:r>
          </w:p>
        </w:tc>
      </w:tr>
      <w:tr w:rsidR="00BF3A13" w:rsidRPr="00BF3A13" w:rsidTr="00454592">
        <w:trPr>
          <w:trHeight w:val="340"/>
        </w:trPr>
        <w:tc>
          <w:tcPr>
            <w:tcW w:w="1615" w:type="pct"/>
            <w:tcBorders>
              <w:top w:val="nil"/>
              <w:left w:val="single" w:sz="4" w:space="0" w:color="000000"/>
              <w:bottom w:val="single" w:sz="4" w:space="0" w:color="000000"/>
              <w:right w:val="single" w:sz="4" w:space="0" w:color="000000"/>
            </w:tcBorders>
            <w:shd w:val="clear" w:color="000000" w:fill="FFFFFF"/>
            <w:vAlign w:val="center"/>
            <w:hideMark/>
          </w:tcPr>
          <w:p w:rsidR="00BF3A13" w:rsidRPr="00B755ED" w:rsidRDefault="00BF3A13" w:rsidP="00BF3A13">
            <w:pPr>
              <w:widowControl/>
              <w:jc w:val="center"/>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收 入 总 计</w:t>
            </w:r>
          </w:p>
        </w:tc>
        <w:tc>
          <w:tcPr>
            <w:tcW w:w="766"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5530.49</w:t>
            </w:r>
          </w:p>
        </w:tc>
        <w:tc>
          <w:tcPr>
            <w:tcW w:w="1844" w:type="pct"/>
            <w:tcBorders>
              <w:top w:val="nil"/>
              <w:left w:val="nil"/>
              <w:bottom w:val="single" w:sz="4" w:space="0" w:color="000000"/>
              <w:right w:val="single" w:sz="4" w:space="0" w:color="000000"/>
            </w:tcBorders>
            <w:shd w:val="clear" w:color="000000" w:fill="FFFFFF"/>
            <w:vAlign w:val="center"/>
            <w:hideMark/>
          </w:tcPr>
          <w:p w:rsidR="00BF3A13" w:rsidRPr="00B755ED" w:rsidRDefault="00BF3A13" w:rsidP="00BF3A13">
            <w:pPr>
              <w:widowControl/>
              <w:jc w:val="center"/>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支  出  总  计</w:t>
            </w:r>
          </w:p>
        </w:tc>
        <w:tc>
          <w:tcPr>
            <w:tcW w:w="775" w:type="pct"/>
            <w:tcBorders>
              <w:top w:val="nil"/>
              <w:left w:val="nil"/>
              <w:bottom w:val="single" w:sz="4" w:space="0" w:color="000000"/>
              <w:right w:val="single" w:sz="4" w:space="0" w:color="000000"/>
            </w:tcBorders>
            <w:shd w:val="clear" w:color="auto" w:fill="auto"/>
            <w:noWrap/>
            <w:vAlign w:val="center"/>
            <w:hideMark/>
          </w:tcPr>
          <w:p w:rsidR="00BF3A13" w:rsidRPr="00B755ED" w:rsidRDefault="00BF3A13" w:rsidP="00BF3A13">
            <w:pPr>
              <w:widowControl/>
              <w:jc w:val="right"/>
              <w:rPr>
                <w:rFonts w:ascii="仿宋_GB2312" w:eastAsia="仿宋_GB2312" w:hAnsi="宋体" w:cs="Arial"/>
                <w:color w:val="000000"/>
                <w:kern w:val="0"/>
                <w:sz w:val="18"/>
                <w:szCs w:val="18"/>
              </w:rPr>
            </w:pPr>
            <w:r w:rsidRPr="00B755ED">
              <w:rPr>
                <w:rFonts w:ascii="仿宋_GB2312" w:eastAsia="仿宋_GB2312" w:hAnsi="宋体" w:cs="Arial" w:hint="eastAsia"/>
                <w:color w:val="000000"/>
                <w:kern w:val="0"/>
                <w:sz w:val="18"/>
                <w:szCs w:val="18"/>
              </w:rPr>
              <w:t>5530.49</w:t>
            </w:r>
          </w:p>
        </w:tc>
      </w:tr>
    </w:tbl>
    <w:p w:rsidR="008662BE" w:rsidRDefault="008662BE">
      <w:pPr>
        <w:rPr>
          <w:rFonts w:ascii="黑体" w:eastAsia="黑体"/>
          <w:b/>
          <w:sz w:val="30"/>
          <w:szCs w:val="30"/>
        </w:rPr>
      </w:pPr>
    </w:p>
    <w:p w:rsidR="008662BE" w:rsidRDefault="008662BE">
      <w:pPr>
        <w:rPr>
          <w:rFonts w:ascii="黑体" w:eastAsia="黑体"/>
          <w:b/>
          <w:sz w:val="30"/>
          <w:szCs w:val="30"/>
        </w:rPr>
        <w:sectPr w:rsidR="008662BE">
          <w:footerReference w:type="even" r:id="rId8"/>
          <w:footerReference w:type="default" r:id="rId9"/>
          <w:pgSz w:w="11906" w:h="16838"/>
          <w:pgMar w:top="2041" w:right="1701" w:bottom="2041" w:left="1701" w:header="851" w:footer="992" w:gutter="0"/>
          <w:pgNumType w:start="0"/>
          <w:cols w:space="720"/>
          <w:titlePg/>
          <w:docGrid w:type="lines" w:linePitch="312"/>
        </w:sectPr>
      </w:pPr>
    </w:p>
    <w:p w:rsidR="008662BE" w:rsidRDefault="00900BA3" w:rsidP="00900BA3">
      <w:pPr>
        <w:widowControl/>
        <w:jc w:val="right"/>
        <w:rPr>
          <w:rFonts w:ascii="黑体" w:eastAsia="黑体" w:hAnsi="黑体"/>
          <w:bCs/>
          <w:szCs w:val="21"/>
        </w:rPr>
      </w:pPr>
      <w:r>
        <w:rPr>
          <w:rFonts w:ascii="黑体" w:eastAsia="黑体" w:hAnsi="黑体" w:hint="eastAsia"/>
          <w:bCs/>
          <w:szCs w:val="21"/>
        </w:rPr>
        <w:lastRenderedPageBreak/>
        <w:t>部门公开表2</w:t>
      </w:r>
    </w:p>
    <w:p w:rsidR="00900BA3" w:rsidRPr="00900BA3" w:rsidRDefault="00900BA3" w:rsidP="00406EB5">
      <w:pPr>
        <w:widowControl/>
        <w:jc w:val="center"/>
        <w:rPr>
          <w:rFonts w:ascii="黑体" w:eastAsia="黑体" w:hAnsi="黑体"/>
          <w:sz w:val="28"/>
          <w:szCs w:val="28"/>
        </w:rPr>
      </w:pPr>
      <w:r w:rsidRPr="00900BA3">
        <w:rPr>
          <w:rFonts w:ascii="黑体" w:eastAsia="黑体" w:hAnsi="黑体" w:hint="eastAsia"/>
          <w:sz w:val="28"/>
          <w:szCs w:val="28"/>
        </w:rPr>
        <w:t>收入预算总表</w:t>
      </w:r>
    </w:p>
    <w:p w:rsidR="00900BA3" w:rsidRPr="006A7A5D" w:rsidRDefault="00602B07">
      <w:pPr>
        <w:widowControl/>
        <w:jc w:val="left"/>
        <w:rPr>
          <w:rFonts w:ascii="仿宋_GB2312" w:eastAsia="仿宋_GB2312" w:hAnsi="宋体"/>
          <w:szCs w:val="21"/>
        </w:rPr>
      </w:pPr>
      <w:r w:rsidRPr="006A7A5D">
        <w:rPr>
          <w:rFonts w:ascii="仿宋_GB2312" w:eastAsia="仿宋_GB2312" w:hAnsi="宋体" w:hint="eastAsia"/>
          <w:szCs w:val="21"/>
        </w:rPr>
        <w:t xml:space="preserve">                                                                                                              </w:t>
      </w:r>
      <w:r w:rsidR="00660779">
        <w:rPr>
          <w:rFonts w:ascii="仿宋_GB2312" w:eastAsia="仿宋_GB2312" w:hAnsi="宋体" w:hint="eastAsia"/>
          <w:szCs w:val="21"/>
        </w:rPr>
        <w:t xml:space="preserve">                  </w:t>
      </w:r>
      <w:r w:rsidR="00900BA3" w:rsidRPr="006A7A5D">
        <w:rPr>
          <w:rFonts w:ascii="仿宋_GB2312" w:eastAsia="仿宋_GB2312" w:hAnsi="宋体" w:hint="eastAsia"/>
          <w:szCs w:val="21"/>
        </w:rPr>
        <w:t>单位：万元</w:t>
      </w:r>
    </w:p>
    <w:tbl>
      <w:tblPr>
        <w:tblW w:w="5000" w:type="pct"/>
        <w:tblLayout w:type="fixed"/>
        <w:tblLook w:val="04A0"/>
      </w:tblPr>
      <w:tblGrid>
        <w:gridCol w:w="672"/>
        <w:gridCol w:w="426"/>
        <w:gridCol w:w="429"/>
        <w:gridCol w:w="2673"/>
        <w:gridCol w:w="1053"/>
        <w:gridCol w:w="1059"/>
        <w:gridCol w:w="1005"/>
        <w:gridCol w:w="1020"/>
        <w:gridCol w:w="763"/>
        <w:gridCol w:w="680"/>
        <w:gridCol w:w="562"/>
        <w:gridCol w:w="790"/>
        <w:gridCol w:w="618"/>
        <w:gridCol w:w="633"/>
        <w:gridCol w:w="452"/>
        <w:gridCol w:w="807"/>
        <w:gridCol w:w="452"/>
        <w:gridCol w:w="692"/>
      </w:tblGrid>
      <w:tr w:rsidR="00406EB5" w:rsidRPr="00B83DB9" w:rsidTr="008645C4">
        <w:trPr>
          <w:trHeight w:val="435"/>
          <w:tblHeader/>
        </w:trPr>
        <w:tc>
          <w:tcPr>
            <w:tcW w:w="516"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科目编码</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科目名称</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合计</w:t>
            </w:r>
          </w:p>
        </w:tc>
        <w:tc>
          <w:tcPr>
            <w:tcW w:w="1301"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财政拨款收入</w:t>
            </w:r>
          </w:p>
        </w:tc>
        <w:tc>
          <w:tcPr>
            <w:tcW w:w="23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财政专户管理资金收入</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事业收入</w:t>
            </w:r>
          </w:p>
        </w:tc>
        <w:tc>
          <w:tcPr>
            <w:tcW w:w="26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事业单位经营收入</w:t>
            </w:r>
          </w:p>
        </w:tc>
        <w:tc>
          <w:tcPr>
            <w:tcW w:w="20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上级补助收入</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附属单位上缴收入</w:t>
            </w:r>
          </w:p>
        </w:tc>
        <w:tc>
          <w:tcPr>
            <w:tcW w:w="15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其他收入</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使用非财政拨款结余</w:t>
            </w:r>
          </w:p>
        </w:tc>
        <w:tc>
          <w:tcPr>
            <w:tcW w:w="387" w:type="pct"/>
            <w:gridSpan w:val="2"/>
            <w:tcBorders>
              <w:top w:val="single" w:sz="4" w:space="0" w:color="000000"/>
              <w:left w:val="nil"/>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上年结转</w:t>
            </w:r>
          </w:p>
        </w:tc>
      </w:tr>
      <w:tr w:rsidR="00406EB5" w:rsidRPr="00B83DB9" w:rsidTr="004C1530">
        <w:trPr>
          <w:trHeight w:val="435"/>
          <w:tblHeader/>
        </w:trPr>
        <w:tc>
          <w:tcPr>
            <w:tcW w:w="227"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类</w:t>
            </w:r>
          </w:p>
        </w:tc>
        <w:tc>
          <w:tcPr>
            <w:tcW w:w="144"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款</w:t>
            </w:r>
          </w:p>
        </w:tc>
        <w:tc>
          <w:tcPr>
            <w:tcW w:w="145"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项</w:t>
            </w: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5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小计</w:t>
            </w:r>
          </w:p>
        </w:tc>
        <w:tc>
          <w:tcPr>
            <w:tcW w:w="340"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一般公共预算拨款收入</w:t>
            </w:r>
          </w:p>
        </w:tc>
        <w:tc>
          <w:tcPr>
            <w:tcW w:w="34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政府性基金预算拨款收入</w:t>
            </w:r>
          </w:p>
        </w:tc>
        <w:tc>
          <w:tcPr>
            <w:tcW w:w="257"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国有资本经营预算拨款收入</w:t>
            </w:r>
          </w:p>
        </w:tc>
        <w:tc>
          <w:tcPr>
            <w:tcW w:w="230"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53"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上年结转</w:t>
            </w:r>
          </w:p>
        </w:tc>
        <w:tc>
          <w:tcPr>
            <w:tcW w:w="23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406EB5" w:rsidRPr="00B83DB9" w:rsidRDefault="00406EB5" w:rsidP="00406EB5">
            <w:pPr>
              <w:widowControl/>
              <w:jc w:val="center"/>
              <w:rPr>
                <w:rFonts w:ascii="黑体" w:eastAsia="黑体" w:hAnsi="黑体" w:cs="Arial"/>
                <w:color w:val="000000"/>
                <w:kern w:val="0"/>
                <w:sz w:val="18"/>
                <w:szCs w:val="18"/>
              </w:rPr>
            </w:pPr>
            <w:r w:rsidRPr="00B83DB9">
              <w:rPr>
                <w:rFonts w:ascii="黑体" w:eastAsia="黑体" w:hAnsi="黑体" w:cs="Arial" w:hint="eastAsia"/>
                <w:color w:val="000000"/>
                <w:kern w:val="0"/>
                <w:sz w:val="18"/>
                <w:szCs w:val="18"/>
              </w:rPr>
              <w:t>其中：财政拨款结转</w:t>
            </w:r>
          </w:p>
        </w:tc>
      </w:tr>
      <w:tr w:rsidR="00406EB5" w:rsidRPr="00B83DB9" w:rsidTr="004C1530">
        <w:trPr>
          <w:trHeight w:val="435"/>
          <w:tblHeader/>
        </w:trPr>
        <w:tc>
          <w:tcPr>
            <w:tcW w:w="227"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44"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45"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58"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40"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45"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57"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30"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53"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35"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r>
      <w:tr w:rsidR="00406EB5" w:rsidRPr="00B83DB9" w:rsidTr="004C1530">
        <w:trPr>
          <w:trHeight w:val="1363"/>
          <w:tblHeader/>
        </w:trPr>
        <w:tc>
          <w:tcPr>
            <w:tcW w:w="227"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44"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45"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58"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40"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345"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57"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30"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153"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c>
          <w:tcPr>
            <w:tcW w:w="235" w:type="pct"/>
            <w:vMerge/>
            <w:tcBorders>
              <w:top w:val="nil"/>
              <w:left w:val="single" w:sz="4" w:space="0" w:color="000000"/>
              <w:bottom w:val="single" w:sz="4" w:space="0" w:color="000000"/>
              <w:right w:val="single" w:sz="4" w:space="0" w:color="000000"/>
            </w:tcBorders>
            <w:vAlign w:val="center"/>
            <w:hideMark/>
          </w:tcPr>
          <w:p w:rsidR="00406EB5" w:rsidRPr="00B83DB9" w:rsidRDefault="00406EB5" w:rsidP="00406EB5">
            <w:pPr>
              <w:widowControl/>
              <w:jc w:val="left"/>
              <w:rPr>
                <w:rFonts w:ascii="黑体" w:eastAsia="黑体" w:hAnsi="黑体" w:cs="Arial"/>
                <w:color w:val="000000"/>
                <w:kern w:val="0"/>
                <w:sz w:val="18"/>
                <w:szCs w:val="18"/>
              </w:rPr>
            </w:pPr>
          </w:p>
        </w:tc>
      </w:tr>
      <w:tr w:rsidR="008645C4" w:rsidRPr="00406EB5" w:rsidTr="002B3DF5">
        <w:trPr>
          <w:trHeight w:val="390"/>
        </w:trPr>
        <w:tc>
          <w:tcPr>
            <w:tcW w:w="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8645C4" w:rsidRPr="001976CB" w:rsidRDefault="008645C4" w:rsidP="008645C4">
            <w:pPr>
              <w:widowControl/>
              <w:jc w:val="center"/>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合计</w:t>
            </w:r>
          </w:p>
        </w:tc>
        <w:tc>
          <w:tcPr>
            <w:tcW w:w="356"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5530.49</w:t>
            </w:r>
          </w:p>
        </w:tc>
        <w:tc>
          <w:tcPr>
            <w:tcW w:w="358"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5483.18</w:t>
            </w:r>
          </w:p>
        </w:tc>
        <w:tc>
          <w:tcPr>
            <w:tcW w:w="340"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4216.31</w:t>
            </w:r>
          </w:p>
        </w:tc>
        <w:tc>
          <w:tcPr>
            <w:tcW w:w="345"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1266.88</w:t>
            </w:r>
          </w:p>
        </w:tc>
        <w:tc>
          <w:tcPr>
            <w:tcW w:w="257"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47.31</w:t>
            </w:r>
          </w:p>
        </w:tc>
        <w:tc>
          <w:tcPr>
            <w:tcW w:w="209"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5" w:type="pct"/>
            <w:tcBorders>
              <w:top w:val="nil"/>
              <w:left w:val="nil"/>
              <w:bottom w:val="single" w:sz="4" w:space="0" w:color="000000"/>
              <w:right w:val="single" w:sz="4" w:space="0" w:color="000000"/>
            </w:tcBorders>
            <w:shd w:val="clear" w:color="auto" w:fill="auto"/>
            <w:noWrap/>
            <w:vAlign w:val="center"/>
            <w:hideMark/>
          </w:tcPr>
          <w:p w:rsidR="008645C4" w:rsidRPr="001976CB" w:rsidRDefault="008645C4"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社会保障和就业支出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4008.08</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3960.77</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3960.77</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47.31</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民政管理事务</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1050.43</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1050.43</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1050.43</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01</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行政运行</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1041.43</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1041.43</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1041.43</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其他民政管理事务支出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9.00</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9.00</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9.00</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05</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行政事业单位养老支出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502.99</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502.99</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502.99</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05</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01</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行政单位离退休</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87.13</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87.13</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87.13</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05</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事业单位离退休</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264.69</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264.69</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264.69</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05</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05</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机关事业单位基本养老保险缴费支出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151.17</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151.17</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151.17</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社会福利</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1669.99</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1622.68</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1622.68</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47.31</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01</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儿童福利</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60.00</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60.00</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60.00</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lastRenderedPageBreak/>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10</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05</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社会福利事业单位</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1609.99</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1562.68</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1562.68</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47.31</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临时救助</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737.37</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737.37</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737.37</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流浪乞讨人员救助支出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737.37</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737.37</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737.37</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其他社会保障和就业支出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47.29</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47.29</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47.29</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208</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其他社会保障和就业支出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47.29</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47.29</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47.29</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210</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卫生健康支出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119.13</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119.13</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119.13</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210</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行政事业单位医疗</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119.13</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119.13</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119.13</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210</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01</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行政单位医疗</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31.88</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31.88</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31.88</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210</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事业单位医疗</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44.61</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44.61</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44.61</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210</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03</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公务员医疗补助</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41.24</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41.24</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41.24</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210</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11</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其他行政事业单位医疗支出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1.39</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1.39</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1.39</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221</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住房保障支出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221</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住房改革支出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221</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01</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住房公积金</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136.41</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lastRenderedPageBreak/>
              <w:t>229</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其他支出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1266.88</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1266.88</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1266.88</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229</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08</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彩票发行销售机构业务费安排的支出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995.28</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995.28</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995.28</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229</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08</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04</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福利彩票销售机构的业务费支出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995.28</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995.28</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995.28</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229</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60</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彩票公益金安排的支出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271.60</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271.60</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271.60</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r w:rsidR="00406EB5" w:rsidRPr="00406EB5" w:rsidTr="008645C4">
        <w:trPr>
          <w:trHeight w:val="390"/>
        </w:trPr>
        <w:tc>
          <w:tcPr>
            <w:tcW w:w="227" w:type="pct"/>
            <w:tcBorders>
              <w:top w:val="nil"/>
              <w:left w:val="single" w:sz="4" w:space="0" w:color="000000"/>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229</w:t>
            </w:r>
          </w:p>
        </w:tc>
        <w:tc>
          <w:tcPr>
            <w:tcW w:w="14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60</w:t>
            </w:r>
          </w:p>
        </w:tc>
        <w:tc>
          <w:tcPr>
            <w:tcW w:w="1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02</w:t>
            </w:r>
          </w:p>
        </w:tc>
        <w:tc>
          <w:tcPr>
            <w:tcW w:w="90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lef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用于社会福利的彩票公益金支出</w:t>
            </w:r>
          </w:p>
        </w:tc>
        <w:tc>
          <w:tcPr>
            <w:tcW w:w="356"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271.60</w:t>
            </w:r>
          </w:p>
        </w:tc>
        <w:tc>
          <w:tcPr>
            <w:tcW w:w="3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271.60</w:t>
            </w:r>
          </w:p>
        </w:tc>
        <w:tc>
          <w:tcPr>
            <w:tcW w:w="34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345"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271.60</w:t>
            </w:r>
          </w:p>
        </w:tc>
        <w:tc>
          <w:tcPr>
            <w:tcW w:w="258"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90"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09"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1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7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153"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c>
          <w:tcPr>
            <w:tcW w:w="234" w:type="pct"/>
            <w:tcBorders>
              <w:top w:val="nil"/>
              <w:left w:val="nil"/>
              <w:bottom w:val="single" w:sz="4" w:space="0" w:color="000000"/>
              <w:right w:val="single" w:sz="4" w:space="0" w:color="000000"/>
            </w:tcBorders>
            <w:shd w:val="clear" w:color="auto" w:fill="auto"/>
            <w:noWrap/>
            <w:vAlign w:val="center"/>
            <w:hideMark/>
          </w:tcPr>
          <w:p w:rsidR="00406EB5" w:rsidRPr="001976CB" w:rsidRDefault="00406EB5" w:rsidP="00406EB5">
            <w:pPr>
              <w:widowControl/>
              <w:jc w:val="right"/>
              <w:rPr>
                <w:rFonts w:ascii="仿宋_GB2312" w:eastAsia="仿宋_GB2312" w:hAnsi="宋体" w:cs="Arial"/>
                <w:color w:val="000000"/>
                <w:kern w:val="0"/>
                <w:sz w:val="18"/>
                <w:szCs w:val="18"/>
              </w:rPr>
            </w:pPr>
            <w:r w:rsidRPr="001976CB">
              <w:rPr>
                <w:rFonts w:ascii="仿宋_GB2312" w:eastAsia="仿宋_GB2312" w:hAnsi="宋体" w:cs="Arial" w:hint="eastAsia"/>
                <w:color w:val="000000"/>
                <w:kern w:val="0"/>
                <w:sz w:val="18"/>
                <w:szCs w:val="18"/>
              </w:rPr>
              <w:t xml:space="preserve">　</w:t>
            </w:r>
          </w:p>
        </w:tc>
      </w:tr>
    </w:tbl>
    <w:p w:rsidR="00900BA3" w:rsidRDefault="00900BA3">
      <w:pPr>
        <w:widowControl/>
        <w:jc w:val="left"/>
        <w:rPr>
          <w:rFonts w:ascii="宋体" w:hAnsi="宋体"/>
          <w:sz w:val="20"/>
          <w:szCs w:val="20"/>
        </w:rPr>
      </w:pPr>
    </w:p>
    <w:p w:rsidR="00A95D85" w:rsidRDefault="00A95D85">
      <w:pPr>
        <w:widowControl/>
        <w:jc w:val="left"/>
        <w:rPr>
          <w:rFonts w:ascii="宋体" w:hAnsi="宋体"/>
          <w:sz w:val="20"/>
          <w:szCs w:val="20"/>
        </w:rPr>
      </w:pPr>
    </w:p>
    <w:p w:rsidR="00A95D85" w:rsidRDefault="00A95D85">
      <w:pPr>
        <w:widowControl/>
        <w:jc w:val="left"/>
        <w:rPr>
          <w:rFonts w:ascii="宋体" w:hAnsi="宋体"/>
          <w:sz w:val="20"/>
          <w:szCs w:val="20"/>
        </w:rPr>
      </w:pPr>
    </w:p>
    <w:p w:rsidR="00A43056" w:rsidRDefault="00A43056">
      <w:pPr>
        <w:widowControl/>
        <w:jc w:val="left"/>
        <w:rPr>
          <w:rFonts w:ascii="宋体" w:hAnsi="宋体"/>
          <w:sz w:val="20"/>
          <w:szCs w:val="20"/>
        </w:rPr>
      </w:pPr>
    </w:p>
    <w:p w:rsidR="00A43056" w:rsidRDefault="00A43056">
      <w:pPr>
        <w:widowControl/>
        <w:jc w:val="left"/>
        <w:rPr>
          <w:rFonts w:ascii="宋体" w:hAnsi="宋体"/>
          <w:sz w:val="20"/>
          <w:szCs w:val="20"/>
        </w:rPr>
      </w:pPr>
    </w:p>
    <w:p w:rsidR="00A43056" w:rsidRDefault="00A43056">
      <w:pPr>
        <w:widowControl/>
        <w:jc w:val="left"/>
        <w:rPr>
          <w:rFonts w:ascii="宋体" w:hAnsi="宋体"/>
          <w:sz w:val="20"/>
          <w:szCs w:val="20"/>
        </w:rPr>
      </w:pPr>
    </w:p>
    <w:p w:rsidR="00A43056" w:rsidRDefault="00A43056">
      <w:pPr>
        <w:widowControl/>
        <w:jc w:val="left"/>
        <w:rPr>
          <w:rFonts w:ascii="宋体" w:hAnsi="宋体"/>
          <w:sz w:val="20"/>
          <w:szCs w:val="20"/>
        </w:rPr>
      </w:pPr>
    </w:p>
    <w:p w:rsidR="00A95D85" w:rsidRDefault="00A95D85">
      <w:pPr>
        <w:widowControl/>
        <w:jc w:val="left"/>
        <w:rPr>
          <w:rFonts w:ascii="宋体" w:hAnsi="宋体"/>
          <w:sz w:val="20"/>
          <w:szCs w:val="20"/>
        </w:rPr>
      </w:pPr>
    </w:p>
    <w:p w:rsidR="00A95D85" w:rsidRDefault="00A95D85">
      <w:pPr>
        <w:widowControl/>
        <w:jc w:val="left"/>
        <w:rPr>
          <w:rFonts w:ascii="宋体" w:hAnsi="宋体"/>
          <w:sz w:val="20"/>
          <w:szCs w:val="20"/>
        </w:rPr>
      </w:pPr>
    </w:p>
    <w:p w:rsidR="00B16341" w:rsidRDefault="00B16341">
      <w:pPr>
        <w:widowControl/>
        <w:jc w:val="left"/>
        <w:rPr>
          <w:rFonts w:ascii="宋体" w:hAnsi="宋体"/>
          <w:sz w:val="20"/>
          <w:szCs w:val="20"/>
        </w:rPr>
      </w:pPr>
    </w:p>
    <w:p w:rsidR="00B16341" w:rsidRDefault="00B16341">
      <w:pPr>
        <w:widowControl/>
        <w:jc w:val="left"/>
        <w:rPr>
          <w:rFonts w:ascii="宋体" w:hAnsi="宋体"/>
          <w:sz w:val="20"/>
          <w:szCs w:val="20"/>
        </w:rPr>
      </w:pPr>
    </w:p>
    <w:p w:rsidR="00B16341" w:rsidRDefault="00B16341">
      <w:pPr>
        <w:widowControl/>
        <w:jc w:val="left"/>
        <w:rPr>
          <w:rFonts w:ascii="宋体" w:hAnsi="宋体"/>
          <w:sz w:val="20"/>
          <w:szCs w:val="20"/>
        </w:rPr>
      </w:pPr>
    </w:p>
    <w:p w:rsidR="00B16341" w:rsidRDefault="00B16341">
      <w:pPr>
        <w:widowControl/>
        <w:jc w:val="left"/>
        <w:rPr>
          <w:rFonts w:ascii="宋体" w:hAnsi="宋体"/>
          <w:sz w:val="20"/>
          <w:szCs w:val="20"/>
        </w:rPr>
      </w:pPr>
    </w:p>
    <w:p w:rsidR="00A95D85" w:rsidRDefault="00A95D85">
      <w:pPr>
        <w:widowControl/>
        <w:jc w:val="left"/>
        <w:rPr>
          <w:rFonts w:ascii="宋体" w:hAnsi="宋体"/>
          <w:sz w:val="20"/>
          <w:szCs w:val="20"/>
        </w:rPr>
      </w:pPr>
    </w:p>
    <w:p w:rsidR="00A95D85" w:rsidRDefault="00A95D85">
      <w:pPr>
        <w:widowControl/>
        <w:jc w:val="left"/>
        <w:rPr>
          <w:rFonts w:ascii="宋体" w:hAnsi="宋体"/>
          <w:sz w:val="20"/>
          <w:szCs w:val="20"/>
        </w:rPr>
      </w:pPr>
    </w:p>
    <w:p w:rsidR="00A95D85" w:rsidRDefault="00A95D85" w:rsidP="00A95D85">
      <w:pPr>
        <w:widowControl/>
        <w:jc w:val="right"/>
        <w:rPr>
          <w:rFonts w:ascii="黑体" w:eastAsia="黑体" w:hAnsi="黑体"/>
          <w:bCs/>
          <w:szCs w:val="21"/>
        </w:rPr>
      </w:pPr>
      <w:r w:rsidRPr="00437BAF">
        <w:rPr>
          <w:rFonts w:ascii="黑体" w:eastAsia="黑体" w:hAnsi="黑体" w:hint="eastAsia"/>
          <w:bCs/>
          <w:szCs w:val="21"/>
        </w:rPr>
        <w:t>部门公开表3</w:t>
      </w:r>
    </w:p>
    <w:p w:rsidR="00A95D85" w:rsidRDefault="00A95D85" w:rsidP="00A95D85">
      <w:pPr>
        <w:widowControl/>
        <w:jc w:val="center"/>
        <w:rPr>
          <w:rFonts w:ascii="黑体" w:eastAsia="黑体" w:hAnsi="黑体"/>
          <w:bCs/>
          <w:szCs w:val="21"/>
        </w:rPr>
      </w:pPr>
      <w:r w:rsidRPr="00437BAF">
        <w:rPr>
          <w:rFonts w:ascii="黑体" w:eastAsia="黑体" w:hAnsi="黑体" w:hint="eastAsia"/>
          <w:bCs/>
          <w:sz w:val="28"/>
          <w:szCs w:val="28"/>
        </w:rPr>
        <w:t>支出预算总表</w:t>
      </w:r>
    </w:p>
    <w:p w:rsidR="00A95D85" w:rsidRPr="001557A1" w:rsidRDefault="0038476B">
      <w:pPr>
        <w:widowControl/>
        <w:jc w:val="left"/>
        <w:rPr>
          <w:rFonts w:ascii="仿宋_GB2312" w:eastAsia="仿宋_GB2312" w:hAnsi="宋体"/>
          <w:szCs w:val="21"/>
        </w:rPr>
      </w:pPr>
      <w:r w:rsidRPr="001557A1">
        <w:rPr>
          <w:rFonts w:ascii="仿宋_GB2312" w:eastAsia="仿宋_GB2312" w:hAnsi="宋体" w:hint="eastAsia"/>
          <w:szCs w:val="21"/>
        </w:rPr>
        <w:t xml:space="preserve">                                                                                                              </w:t>
      </w:r>
      <w:r w:rsidR="00660779">
        <w:rPr>
          <w:rFonts w:ascii="仿宋_GB2312" w:eastAsia="仿宋_GB2312" w:hAnsi="宋体" w:hint="eastAsia"/>
          <w:szCs w:val="21"/>
        </w:rPr>
        <w:t xml:space="preserve">                 </w:t>
      </w:r>
      <w:r w:rsidR="00A95D85" w:rsidRPr="001557A1">
        <w:rPr>
          <w:rFonts w:ascii="仿宋_GB2312" w:eastAsia="仿宋_GB2312" w:hAnsi="宋体" w:hint="eastAsia"/>
          <w:szCs w:val="21"/>
        </w:rPr>
        <w:t>单位：万元</w:t>
      </w:r>
    </w:p>
    <w:tbl>
      <w:tblPr>
        <w:tblW w:w="5000" w:type="pct"/>
        <w:tblLook w:val="04A0"/>
      </w:tblPr>
      <w:tblGrid>
        <w:gridCol w:w="649"/>
        <w:gridCol w:w="607"/>
        <w:gridCol w:w="588"/>
        <w:gridCol w:w="4734"/>
        <w:gridCol w:w="1496"/>
        <w:gridCol w:w="1496"/>
        <w:gridCol w:w="1496"/>
        <w:gridCol w:w="1153"/>
        <w:gridCol w:w="1254"/>
        <w:gridCol w:w="1313"/>
      </w:tblGrid>
      <w:tr w:rsidR="00800FC5" w:rsidRPr="008D1E4B" w:rsidTr="00F05B6C">
        <w:trPr>
          <w:trHeight w:val="435"/>
          <w:tblHeader/>
        </w:trPr>
        <w:tc>
          <w:tcPr>
            <w:tcW w:w="623"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科目编码</w:t>
            </w:r>
          </w:p>
        </w:tc>
        <w:tc>
          <w:tcPr>
            <w:tcW w:w="160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科目名称</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总计</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基本支出</w:t>
            </w:r>
          </w:p>
        </w:tc>
        <w:tc>
          <w:tcPr>
            <w:tcW w:w="50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项目支出</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上缴上级支出</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对附属单位补助支出</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事业单位经营支出</w:t>
            </w:r>
          </w:p>
        </w:tc>
      </w:tr>
      <w:tr w:rsidR="00800FC5" w:rsidRPr="008D1E4B" w:rsidTr="00800FC5">
        <w:trPr>
          <w:trHeight w:val="435"/>
          <w:tblHeader/>
        </w:trPr>
        <w:tc>
          <w:tcPr>
            <w:tcW w:w="219" w:type="pct"/>
            <w:tcBorders>
              <w:top w:val="nil"/>
              <w:left w:val="single" w:sz="4" w:space="0" w:color="000000"/>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类</w:t>
            </w:r>
          </w:p>
        </w:tc>
        <w:tc>
          <w:tcPr>
            <w:tcW w:w="205" w:type="pct"/>
            <w:tcBorders>
              <w:top w:val="nil"/>
              <w:left w:val="nil"/>
              <w:bottom w:val="single" w:sz="4" w:space="0" w:color="000000"/>
              <w:right w:val="single" w:sz="4" w:space="0" w:color="000000"/>
            </w:tcBorders>
            <w:shd w:val="clear" w:color="000000" w:fill="FFFFFF"/>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款</w:t>
            </w:r>
          </w:p>
        </w:tc>
        <w:tc>
          <w:tcPr>
            <w:tcW w:w="198" w:type="pct"/>
            <w:tcBorders>
              <w:top w:val="nil"/>
              <w:left w:val="nil"/>
              <w:bottom w:val="single" w:sz="4" w:space="0" w:color="000000"/>
              <w:right w:val="single" w:sz="4" w:space="0" w:color="000000"/>
            </w:tcBorders>
            <w:shd w:val="clear" w:color="000000" w:fill="FFFFFF"/>
            <w:noWrap/>
            <w:vAlign w:val="center"/>
            <w:hideMark/>
          </w:tcPr>
          <w:p w:rsidR="00800FC5" w:rsidRPr="008D1E4B" w:rsidRDefault="00800FC5" w:rsidP="00800FC5">
            <w:pPr>
              <w:widowControl/>
              <w:jc w:val="center"/>
              <w:rPr>
                <w:rFonts w:ascii="黑体" w:eastAsia="黑体" w:hAnsi="黑体" w:cs="Arial"/>
                <w:color w:val="000000"/>
                <w:kern w:val="0"/>
                <w:sz w:val="18"/>
                <w:szCs w:val="18"/>
              </w:rPr>
            </w:pPr>
            <w:r w:rsidRPr="008D1E4B">
              <w:rPr>
                <w:rFonts w:ascii="黑体" w:eastAsia="黑体" w:hAnsi="黑体" w:cs="Arial" w:hint="eastAsia"/>
                <w:color w:val="000000"/>
                <w:kern w:val="0"/>
                <w:sz w:val="18"/>
                <w:szCs w:val="18"/>
              </w:rPr>
              <w:t>项</w:t>
            </w:r>
          </w:p>
        </w:tc>
        <w:tc>
          <w:tcPr>
            <w:tcW w:w="1601" w:type="pct"/>
            <w:vMerge/>
            <w:tcBorders>
              <w:top w:val="single" w:sz="4" w:space="0" w:color="000000"/>
              <w:left w:val="single" w:sz="4" w:space="0" w:color="000000"/>
              <w:bottom w:val="single" w:sz="4" w:space="0" w:color="000000"/>
              <w:right w:val="single" w:sz="4" w:space="0" w:color="000000"/>
            </w:tcBorders>
            <w:vAlign w:val="center"/>
            <w:hideMark/>
          </w:tcPr>
          <w:p w:rsidR="00800FC5" w:rsidRPr="008D1E4B" w:rsidRDefault="00800FC5" w:rsidP="00800FC5">
            <w:pPr>
              <w:widowControl/>
              <w:jc w:val="left"/>
              <w:rPr>
                <w:rFonts w:ascii="黑体" w:eastAsia="黑体" w:hAnsi="黑体" w:cs="Arial"/>
                <w:color w:val="000000"/>
                <w:kern w:val="0"/>
                <w:sz w:val="18"/>
                <w:szCs w:val="18"/>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800FC5" w:rsidRPr="008D1E4B" w:rsidRDefault="00800FC5" w:rsidP="00800FC5">
            <w:pPr>
              <w:widowControl/>
              <w:jc w:val="left"/>
              <w:rPr>
                <w:rFonts w:ascii="黑体" w:eastAsia="黑体" w:hAnsi="黑体" w:cs="Arial"/>
                <w:color w:val="000000"/>
                <w:kern w:val="0"/>
                <w:sz w:val="18"/>
                <w:szCs w:val="18"/>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800FC5" w:rsidRPr="008D1E4B" w:rsidRDefault="00800FC5" w:rsidP="00800FC5">
            <w:pPr>
              <w:widowControl/>
              <w:jc w:val="left"/>
              <w:rPr>
                <w:rFonts w:ascii="黑体" w:eastAsia="黑体" w:hAnsi="黑体" w:cs="Arial"/>
                <w:color w:val="000000"/>
                <w:kern w:val="0"/>
                <w:sz w:val="18"/>
                <w:szCs w:val="18"/>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rsidR="00800FC5" w:rsidRPr="008D1E4B" w:rsidRDefault="00800FC5" w:rsidP="00800FC5">
            <w:pPr>
              <w:widowControl/>
              <w:jc w:val="left"/>
              <w:rPr>
                <w:rFonts w:ascii="黑体" w:eastAsia="黑体" w:hAnsi="黑体" w:cs="Arial"/>
                <w:color w:val="000000"/>
                <w:kern w:val="0"/>
                <w:sz w:val="18"/>
                <w:szCs w:val="18"/>
              </w:rPr>
            </w:pPr>
          </w:p>
        </w:tc>
        <w:tc>
          <w:tcPr>
            <w:tcW w:w="390" w:type="pct"/>
            <w:vMerge/>
            <w:tcBorders>
              <w:top w:val="single" w:sz="4" w:space="0" w:color="000000"/>
              <w:left w:val="single" w:sz="4" w:space="0" w:color="000000"/>
              <w:bottom w:val="single" w:sz="4" w:space="0" w:color="000000"/>
              <w:right w:val="single" w:sz="4" w:space="0" w:color="000000"/>
            </w:tcBorders>
            <w:vAlign w:val="center"/>
            <w:hideMark/>
          </w:tcPr>
          <w:p w:rsidR="00800FC5" w:rsidRPr="008D1E4B" w:rsidRDefault="00800FC5" w:rsidP="00800FC5">
            <w:pPr>
              <w:widowControl/>
              <w:jc w:val="left"/>
              <w:rPr>
                <w:rFonts w:ascii="黑体" w:eastAsia="黑体" w:hAnsi="黑体" w:cs="Arial"/>
                <w:color w:val="000000"/>
                <w:kern w:val="0"/>
                <w:sz w:val="18"/>
                <w:szCs w:val="18"/>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800FC5" w:rsidRPr="008D1E4B" w:rsidRDefault="00800FC5" w:rsidP="00800FC5">
            <w:pPr>
              <w:widowControl/>
              <w:jc w:val="left"/>
              <w:rPr>
                <w:rFonts w:ascii="黑体" w:eastAsia="黑体" w:hAnsi="黑体" w:cs="Arial"/>
                <w:color w:val="000000"/>
                <w:kern w:val="0"/>
                <w:sz w:val="18"/>
                <w:szCs w:val="18"/>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rsidR="00800FC5" w:rsidRPr="008D1E4B" w:rsidRDefault="00800FC5" w:rsidP="00800FC5">
            <w:pPr>
              <w:widowControl/>
              <w:jc w:val="left"/>
              <w:rPr>
                <w:rFonts w:ascii="黑体" w:eastAsia="黑体" w:hAnsi="黑体" w:cs="Arial"/>
                <w:color w:val="000000"/>
                <w:kern w:val="0"/>
                <w:sz w:val="18"/>
                <w:szCs w:val="18"/>
              </w:rPr>
            </w:pPr>
          </w:p>
        </w:tc>
      </w:tr>
      <w:tr w:rsidR="00F05B6C" w:rsidRPr="00800FC5" w:rsidTr="00F16AF6">
        <w:trPr>
          <w:trHeight w:val="435"/>
        </w:trPr>
        <w:tc>
          <w:tcPr>
            <w:tcW w:w="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F05B6C" w:rsidRPr="00872B59" w:rsidRDefault="00F05B6C" w:rsidP="00F05B6C">
            <w:pPr>
              <w:widowControl/>
              <w:jc w:val="center"/>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合计</w:t>
            </w:r>
          </w:p>
        </w:tc>
        <w:tc>
          <w:tcPr>
            <w:tcW w:w="506" w:type="pct"/>
            <w:tcBorders>
              <w:top w:val="nil"/>
              <w:left w:val="nil"/>
              <w:bottom w:val="single" w:sz="4" w:space="0" w:color="000000"/>
              <w:right w:val="single" w:sz="4" w:space="0" w:color="000000"/>
            </w:tcBorders>
            <w:shd w:val="clear" w:color="auto" w:fill="auto"/>
            <w:noWrap/>
            <w:vAlign w:val="center"/>
            <w:hideMark/>
          </w:tcPr>
          <w:p w:rsidR="00F05B6C" w:rsidRPr="00872B59" w:rsidRDefault="00F05B6C"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5530.49</w:t>
            </w:r>
          </w:p>
        </w:tc>
        <w:tc>
          <w:tcPr>
            <w:tcW w:w="506" w:type="pct"/>
            <w:tcBorders>
              <w:top w:val="nil"/>
              <w:left w:val="nil"/>
              <w:bottom w:val="single" w:sz="4" w:space="0" w:color="000000"/>
              <w:right w:val="single" w:sz="4" w:space="0" w:color="000000"/>
            </w:tcBorders>
            <w:shd w:val="clear" w:color="auto" w:fill="auto"/>
            <w:noWrap/>
            <w:vAlign w:val="center"/>
            <w:hideMark/>
          </w:tcPr>
          <w:p w:rsidR="00F05B6C" w:rsidRPr="00872B59" w:rsidRDefault="00F05B6C"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3427.69</w:t>
            </w:r>
          </w:p>
        </w:tc>
        <w:tc>
          <w:tcPr>
            <w:tcW w:w="506" w:type="pct"/>
            <w:tcBorders>
              <w:top w:val="nil"/>
              <w:left w:val="nil"/>
              <w:bottom w:val="single" w:sz="4" w:space="0" w:color="000000"/>
              <w:right w:val="single" w:sz="4" w:space="0" w:color="000000"/>
            </w:tcBorders>
            <w:shd w:val="clear" w:color="auto" w:fill="auto"/>
            <w:noWrap/>
            <w:vAlign w:val="center"/>
            <w:hideMark/>
          </w:tcPr>
          <w:p w:rsidR="00F05B6C" w:rsidRPr="00872B59" w:rsidRDefault="00F05B6C"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2102.80</w:t>
            </w:r>
          </w:p>
        </w:tc>
        <w:tc>
          <w:tcPr>
            <w:tcW w:w="390" w:type="pct"/>
            <w:tcBorders>
              <w:top w:val="nil"/>
              <w:left w:val="nil"/>
              <w:bottom w:val="single" w:sz="4" w:space="0" w:color="000000"/>
              <w:right w:val="single" w:sz="4" w:space="0" w:color="000000"/>
            </w:tcBorders>
            <w:shd w:val="clear" w:color="auto" w:fill="auto"/>
            <w:noWrap/>
            <w:vAlign w:val="center"/>
            <w:hideMark/>
          </w:tcPr>
          <w:p w:rsidR="00F05B6C" w:rsidRPr="00872B59" w:rsidRDefault="00F05B6C"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F05B6C" w:rsidRPr="00872B59" w:rsidRDefault="00F05B6C"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F05B6C" w:rsidRPr="00872B59" w:rsidRDefault="00F05B6C"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社会保障和就业支出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4008.08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2845.78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1162.30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民政管理事务</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1050.43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960.03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90.40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01</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行政运行</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1041.43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960.03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81.40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99</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其他民政管理事务支出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9.00</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9.00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05</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行政事业单位养老支出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502.99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502.99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05</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01</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行政单位离退休</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87.13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87.13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05</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事业单位离退休</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264.69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264.69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05</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05</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机关事业单位基本养老保险缴费支出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151.17</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151.17</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10</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社会福利</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1669.99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1093.09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576.90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10</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01</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儿童福利</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60.00</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60.00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10</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05</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社会福利事业单位</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1609.99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1093.09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516.90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临时救助</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737.37</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259.67</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477.70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lastRenderedPageBreak/>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流浪乞讨人员救助支出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737.37</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259.67</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477.70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99</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其他社会保障和就业支出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47.29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29.99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17.30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208</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99</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99</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其他社会保障和就业支出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47.29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29.99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17.30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210</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卫生健康支出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119.13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119.13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210</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行政事业单位医疗</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119.13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119.13</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210</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01</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行政单位医疗</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31.88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31.88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210</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事业单位医疗</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44.61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44.61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210</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03</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公务员医疗补助</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41.24</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41.24</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210</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11</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99</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其他行政事业单位医疗支出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1.39</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221</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住房保障支出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136.41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136.41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221</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住房改革支出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136.41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136.41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221</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01</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住房公积金</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136.41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136.41</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229</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其他支出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1266.88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326.38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940.50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229</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08</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彩票发行销售机构业务费安排的支出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995.28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326.38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668.90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229</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08</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04</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福利彩票销售机构的业务费支出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995.28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326.38</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668.90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229</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60</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彩票公益金安排的支出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271.60</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271.60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r w:rsidR="00800FC5" w:rsidRPr="00800FC5" w:rsidTr="00800FC5">
        <w:trPr>
          <w:trHeight w:val="435"/>
        </w:trPr>
        <w:tc>
          <w:tcPr>
            <w:tcW w:w="219" w:type="pct"/>
            <w:tcBorders>
              <w:top w:val="nil"/>
              <w:left w:val="single" w:sz="4" w:space="0" w:color="000000"/>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229</w:t>
            </w:r>
          </w:p>
        </w:tc>
        <w:tc>
          <w:tcPr>
            <w:tcW w:w="20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60</w:t>
            </w:r>
          </w:p>
        </w:tc>
        <w:tc>
          <w:tcPr>
            <w:tcW w:w="198"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02</w:t>
            </w:r>
          </w:p>
        </w:tc>
        <w:tc>
          <w:tcPr>
            <w:tcW w:w="1601"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lef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用于社会福利的彩票公益金支出</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271.60</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506"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271.60</w:t>
            </w:r>
          </w:p>
        </w:tc>
        <w:tc>
          <w:tcPr>
            <w:tcW w:w="390"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24"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c>
          <w:tcPr>
            <w:tcW w:w="445" w:type="pct"/>
            <w:tcBorders>
              <w:top w:val="nil"/>
              <w:left w:val="nil"/>
              <w:bottom w:val="single" w:sz="4" w:space="0" w:color="000000"/>
              <w:right w:val="single" w:sz="4" w:space="0" w:color="000000"/>
            </w:tcBorders>
            <w:shd w:val="clear" w:color="auto" w:fill="auto"/>
            <w:noWrap/>
            <w:vAlign w:val="center"/>
            <w:hideMark/>
          </w:tcPr>
          <w:p w:rsidR="00800FC5" w:rsidRPr="00872B59" w:rsidRDefault="00800FC5" w:rsidP="00800FC5">
            <w:pPr>
              <w:widowControl/>
              <w:jc w:val="right"/>
              <w:rPr>
                <w:rFonts w:ascii="仿宋_GB2312" w:eastAsia="仿宋_GB2312" w:hAnsi="宋体" w:cs="Arial"/>
                <w:color w:val="000000"/>
                <w:kern w:val="0"/>
                <w:sz w:val="18"/>
                <w:szCs w:val="18"/>
              </w:rPr>
            </w:pPr>
            <w:r w:rsidRPr="00872B59">
              <w:rPr>
                <w:rFonts w:ascii="仿宋_GB2312" w:eastAsia="仿宋_GB2312" w:hAnsi="宋体" w:cs="Arial" w:hint="eastAsia"/>
                <w:color w:val="000000"/>
                <w:kern w:val="0"/>
                <w:sz w:val="18"/>
                <w:szCs w:val="18"/>
              </w:rPr>
              <w:t xml:space="preserve">　</w:t>
            </w:r>
          </w:p>
        </w:tc>
      </w:tr>
    </w:tbl>
    <w:p w:rsidR="005A251C" w:rsidRDefault="005A251C" w:rsidP="005A251C">
      <w:pPr>
        <w:widowControl/>
        <w:jc w:val="right"/>
        <w:rPr>
          <w:rFonts w:ascii="黑体" w:eastAsia="黑体" w:hAnsi="黑体" w:cs="Arial"/>
          <w:color w:val="000000"/>
          <w:kern w:val="0"/>
          <w:szCs w:val="21"/>
        </w:rPr>
      </w:pPr>
      <w:bookmarkStart w:id="2" w:name="RANGE!A1:G36"/>
      <w:r w:rsidRPr="00E33C88">
        <w:rPr>
          <w:rFonts w:ascii="黑体" w:eastAsia="黑体" w:hAnsi="黑体" w:cs="Arial" w:hint="eastAsia"/>
          <w:color w:val="000000"/>
          <w:kern w:val="0"/>
          <w:szCs w:val="21"/>
        </w:rPr>
        <w:lastRenderedPageBreak/>
        <w:t>部门公开表4</w:t>
      </w:r>
      <w:bookmarkEnd w:id="2"/>
    </w:p>
    <w:p w:rsidR="005A251C" w:rsidRDefault="005A251C" w:rsidP="005A251C">
      <w:pPr>
        <w:widowControl/>
        <w:jc w:val="center"/>
        <w:rPr>
          <w:rFonts w:ascii="黑体" w:eastAsia="黑体" w:hAnsi="黑体" w:cs="Arial"/>
          <w:color w:val="000000"/>
          <w:kern w:val="0"/>
          <w:sz w:val="28"/>
          <w:szCs w:val="28"/>
        </w:rPr>
      </w:pPr>
      <w:r w:rsidRPr="00E33C88">
        <w:rPr>
          <w:rFonts w:ascii="黑体" w:eastAsia="黑体" w:hAnsi="黑体" w:cs="Arial" w:hint="eastAsia"/>
          <w:color w:val="000000"/>
          <w:kern w:val="0"/>
          <w:sz w:val="28"/>
          <w:szCs w:val="28"/>
        </w:rPr>
        <w:t>财政拨款收支预算表</w:t>
      </w:r>
    </w:p>
    <w:p w:rsidR="005A251C" w:rsidRPr="00AC75F4" w:rsidRDefault="003A52FC">
      <w:pPr>
        <w:widowControl/>
        <w:jc w:val="left"/>
        <w:rPr>
          <w:rFonts w:ascii="仿宋_GB2312" w:eastAsia="仿宋_GB2312" w:hAnsiTheme="minorEastAsia" w:cs="Arial"/>
          <w:color w:val="000000"/>
          <w:kern w:val="0"/>
          <w:szCs w:val="21"/>
        </w:rPr>
      </w:pPr>
      <w:r w:rsidRPr="00AC75F4">
        <w:rPr>
          <w:rFonts w:ascii="仿宋_GB2312" w:eastAsia="仿宋_GB2312" w:hAnsiTheme="minorEastAsia" w:cs="Arial" w:hint="eastAsia"/>
          <w:color w:val="000000"/>
          <w:kern w:val="0"/>
          <w:szCs w:val="21"/>
        </w:rPr>
        <w:t xml:space="preserve">                                                                                                              </w:t>
      </w:r>
      <w:r w:rsidR="00751F05">
        <w:rPr>
          <w:rFonts w:ascii="仿宋_GB2312" w:eastAsia="仿宋_GB2312" w:hAnsiTheme="minorEastAsia" w:cs="Arial" w:hint="eastAsia"/>
          <w:color w:val="000000"/>
          <w:kern w:val="0"/>
          <w:szCs w:val="21"/>
        </w:rPr>
        <w:t xml:space="preserve">                  </w:t>
      </w:r>
      <w:r w:rsidR="005A251C" w:rsidRPr="00AC75F4">
        <w:rPr>
          <w:rFonts w:ascii="仿宋_GB2312" w:eastAsia="仿宋_GB2312" w:hAnsiTheme="minorEastAsia" w:cs="Arial" w:hint="eastAsia"/>
          <w:color w:val="000000"/>
          <w:kern w:val="0"/>
          <w:szCs w:val="21"/>
        </w:rPr>
        <w:t>单位：万元</w:t>
      </w:r>
    </w:p>
    <w:tbl>
      <w:tblPr>
        <w:tblW w:w="5000" w:type="pct"/>
        <w:tblLook w:val="04A0"/>
      </w:tblPr>
      <w:tblGrid>
        <w:gridCol w:w="3897"/>
        <w:gridCol w:w="1602"/>
        <w:gridCol w:w="4096"/>
        <w:gridCol w:w="1452"/>
        <w:gridCol w:w="1399"/>
        <w:gridCol w:w="1346"/>
        <w:gridCol w:w="994"/>
      </w:tblGrid>
      <w:tr w:rsidR="003A52FC" w:rsidRPr="003A52FC" w:rsidTr="002A3F56">
        <w:trPr>
          <w:trHeight w:val="420"/>
          <w:tblHeader/>
        </w:trPr>
        <w:tc>
          <w:tcPr>
            <w:tcW w:w="1860" w:type="pct"/>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收    入</w:t>
            </w:r>
          </w:p>
        </w:tc>
        <w:tc>
          <w:tcPr>
            <w:tcW w:w="3140" w:type="pct"/>
            <w:gridSpan w:val="5"/>
            <w:tcBorders>
              <w:top w:val="single" w:sz="4" w:space="0" w:color="000000"/>
              <w:left w:val="nil"/>
              <w:bottom w:val="nil"/>
              <w:right w:val="single" w:sz="4" w:space="0" w:color="000000"/>
            </w:tcBorders>
            <w:shd w:val="clear" w:color="000000" w:fill="FFFFFF"/>
            <w:noWrap/>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支    出</w:t>
            </w:r>
          </w:p>
        </w:tc>
      </w:tr>
      <w:tr w:rsidR="003A52FC" w:rsidRPr="003A52FC" w:rsidTr="002A3F56">
        <w:trPr>
          <w:trHeight w:val="420"/>
          <w:tblHeader/>
        </w:trPr>
        <w:tc>
          <w:tcPr>
            <w:tcW w:w="1318"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项      目</w:t>
            </w:r>
          </w:p>
        </w:tc>
        <w:tc>
          <w:tcPr>
            <w:tcW w:w="542"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预算数</w:t>
            </w:r>
          </w:p>
        </w:tc>
        <w:tc>
          <w:tcPr>
            <w:tcW w:w="1385"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项        目</w:t>
            </w:r>
          </w:p>
        </w:tc>
        <w:tc>
          <w:tcPr>
            <w:tcW w:w="1755" w:type="pct"/>
            <w:gridSpan w:val="4"/>
            <w:tcBorders>
              <w:top w:val="single" w:sz="4" w:space="0" w:color="000000"/>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预算数</w:t>
            </w:r>
          </w:p>
        </w:tc>
      </w:tr>
      <w:tr w:rsidR="003A52FC" w:rsidRPr="003A52FC" w:rsidTr="002A3F56">
        <w:trPr>
          <w:trHeight w:val="540"/>
          <w:tblHeader/>
        </w:trPr>
        <w:tc>
          <w:tcPr>
            <w:tcW w:w="1318" w:type="pct"/>
            <w:vMerge/>
            <w:tcBorders>
              <w:top w:val="nil"/>
              <w:left w:val="single" w:sz="4" w:space="0" w:color="000000"/>
              <w:bottom w:val="single" w:sz="4" w:space="0" w:color="000000"/>
              <w:right w:val="single" w:sz="4" w:space="0" w:color="000000"/>
            </w:tcBorders>
            <w:vAlign w:val="center"/>
            <w:hideMark/>
          </w:tcPr>
          <w:p w:rsidR="003A52FC" w:rsidRPr="00AC75F4" w:rsidRDefault="003A52FC" w:rsidP="003A52FC">
            <w:pPr>
              <w:widowControl/>
              <w:jc w:val="left"/>
              <w:rPr>
                <w:rFonts w:ascii="黑体" w:eastAsia="黑体" w:hAnsi="黑体" w:cs="Arial"/>
                <w:color w:val="000000"/>
                <w:kern w:val="0"/>
                <w:sz w:val="18"/>
                <w:szCs w:val="18"/>
              </w:rPr>
            </w:pPr>
          </w:p>
        </w:tc>
        <w:tc>
          <w:tcPr>
            <w:tcW w:w="542" w:type="pct"/>
            <w:vMerge/>
            <w:tcBorders>
              <w:top w:val="nil"/>
              <w:left w:val="single" w:sz="4" w:space="0" w:color="000000"/>
              <w:bottom w:val="single" w:sz="4" w:space="0" w:color="000000"/>
              <w:right w:val="single" w:sz="4" w:space="0" w:color="000000"/>
            </w:tcBorders>
            <w:vAlign w:val="center"/>
            <w:hideMark/>
          </w:tcPr>
          <w:p w:rsidR="003A52FC" w:rsidRPr="00AC75F4" w:rsidRDefault="003A52FC" w:rsidP="003A52FC">
            <w:pPr>
              <w:widowControl/>
              <w:jc w:val="left"/>
              <w:rPr>
                <w:rFonts w:ascii="黑体" w:eastAsia="黑体" w:hAnsi="黑体" w:cs="Arial"/>
                <w:color w:val="000000"/>
                <w:kern w:val="0"/>
                <w:sz w:val="18"/>
                <w:szCs w:val="18"/>
              </w:rPr>
            </w:pPr>
          </w:p>
        </w:tc>
        <w:tc>
          <w:tcPr>
            <w:tcW w:w="1385" w:type="pct"/>
            <w:vMerge/>
            <w:tcBorders>
              <w:top w:val="single" w:sz="4" w:space="0" w:color="000000"/>
              <w:left w:val="single" w:sz="4" w:space="0" w:color="000000"/>
              <w:bottom w:val="single" w:sz="4" w:space="0" w:color="000000"/>
              <w:right w:val="single" w:sz="4" w:space="0" w:color="000000"/>
            </w:tcBorders>
            <w:vAlign w:val="center"/>
            <w:hideMark/>
          </w:tcPr>
          <w:p w:rsidR="003A52FC" w:rsidRPr="00AC75F4" w:rsidRDefault="003A52FC" w:rsidP="003A52FC">
            <w:pPr>
              <w:widowControl/>
              <w:jc w:val="left"/>
              <w:rPr>
                <w:rFonts w:ascii="黑体" w:eastAsia="黑体" w:hAnsi="黑体" w:cs="Arial"/>
                <w:color w:val="000000"/>
                <w:kern w:val="0"/>
                <w:sz w:val="18"/>
                <w:szCs w:val="18"/>
              </w:rPr>
            </w:pPr>
          </w:p>
        </w:tc>
        <w:tc>
          <w:tcPr>
            <w:tcW w:w="491"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总计</w:t>
            </w:r>
          </w:p>
        </w:tc>
        <w:tc>
          <w:tcPr>
            <w:tcW w:w="473"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一般公共预算</w:t>
            </w:r>
          </w:p>
        </w:tc>
        <w:tc>
          <w:tcPr>
            <w:tcW w:w="455"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政府性基金预算</w:t>
            </w:r>
          </w:p>
        </w:tc>
        <w:tc>
          <w:tcPr>
            <w:tcW w:w="336"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center"/>
              <w:rPr>
                <w:rFonts w:ascii="黑体" w:eastAsia="黑体" w:hAnsi="黑体" w:cs="Arial"/>
                <w:color w:val="000000"/>
                <w:kern w:val="0"/>
                <w:sz w:val="18"/>
                <w:szCs w:val="18"/>
              </w:rPr>
            </w:pPr>
            <w:r w:rsidRPr="00AC75F4">
              <w:rPr>
                <w:rFonts w:ascii="黑体" w:eastAsia="黑体" w:hAnsi="黑体" w:cs="Arial" w:hint="eastAsia"/>
                <w:color w:val="000000"/>
                <w:kern w:val="0"/>
                <w:sz w:val="18"/>
                <w:szCs w:val="18"/>
              </w:rPr>
              <w:t>国有资本经营预算</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一、一般公共预算拨款收入</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4216.31</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一、一般公共服务支出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二、政府性基金预算拨款收入</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1266.88</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二、外交支出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三、国有资本经营预算拨款收入</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三、国防支出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四、公共安全支出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五、教育支出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六、科学技术支出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七、文化旅游体育与传媒支出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八、社会保障和就业支出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3960.77</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3960.77</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九、卫生健康支出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119.13</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119.13</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十、节能环保支出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十一、城乡社区支出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十二、农林水支出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十三、交通运输支出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十四、资源勘探工业信息等支出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bottom"/>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十五、商业服务业等支出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lastRenderedPageBreak/>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十六、金融支出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十七、援助其他地区支出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十八、自然资源海洋气象等支出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十九、住房保障支出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136.41</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136.41</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二十、粮油物资储备支出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二十一、国有资本经营预算支出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二十二、灾害防治及应急管理支出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542"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二十三、其他支出</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1266.88</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1266.88</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center"/>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本年收入合计</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5483.18</w:t>
            </w:r>
          </w:p>
        </w:tc>
        <w:tc>
          <w:tcPr>
            <w:tcW w:w="138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center"/>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本年支出合计</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5483.18</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4216.31</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1266.88</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上年结转</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结转下年</w:t>
            </w:r>
          </w:p>
        </w:tc>
        <w:tc>
          <w:tcPr>
            <w:tcW w:w="491"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其中：一般公共预算拨款结转</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91"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政府性基金预算拨款结转</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91"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国有资本经营预算拨款结转</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138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91"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73"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45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c>
          <w:tcPr>
            <w:tcW w:w="336"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r w:rsidR="003A52FC" w:rsidRPr="003A52FC" w:rsidTr="003A52FC">
        <w:trPr>
          <w:trHeight w:val="390"/>
        </w:trPr>
        <w:tc>
          <w:tcPr>
            <w:tcW w:w="1318" w:type="pct"/>
            <w:tcBorders>
              <w:top w:val="nil"/>
              <w:left w:val="single" w:sz="4" w:space="0" w:color="000000"/>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收  入  总  计</w:t>
            </w:r>
          </w:p>
        </w:tc>
        <w:tc>
          <w:tcPr>
            <w:tcW w:w="542"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5483.18</w:t>
            </w:r>
          </w:p>
        </w:tc>
        <w:tc>
          <w:tcPr>
            <w:tcW w:w="1385" w:type="pct"/>
            <w:tcBorders>
              <w:top w:val="nil"/>
              <w:left w:val="nil"/>
              <w:bottom w:val="single" w:sz="4" w:space="0" w:color="000000"/>
              <w:right w:val="single" w:sz="4" w:space="0" w:color="000000"/>
            </w:tcBorders>
            <w:shd w:val="clear" w:color="000000" w:fill="FFFFFF"/>
            <w:noWrap/>
            <w:vAlign w:val="center"/>
            <w:hideMark/>
          </w:tcPr>
          <w:p w:rsidR="003A52FC" w:rsidRPr="00AC75F4" w:rsidRDefault="003A52FC" w:rsidP="003A52FC">
            <w:pPr>
              <w:widowControl/>
              <w:jc w:val="lef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支  出  总  计</w:t>
            </w:r>
          </w:p>
        </w:tc>
        <w:tc>
          <w:tcPr>
            <w:tcW w:w="491"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5483.18</w:t>
            </w:r>
          </w:p>
        </w:tc>
        <w:tc>
          <w:tcPr>
            <w:tcW w:w="473"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4216.31</w:t>
            </w:r>
          </w:p>
        </w:tc>
        <w:tc>
          <w:tcPr>
            <w:tcW w:w="455"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1266.88</w:t>
            </w:r>
          </w:p>
        </w:tc>
        <w:tc>
          <w:tcPr>
            <w:tcW w:w="336" w:type="pct"/>
            <w:tcBorders>
              <w:top w:val="nil"/>
              <w:left w:val="nil"/>
              <w:bottom w:val="single" w:sz="4" w:space="0" w:color="000000"/>
              <w:right w:val="single" w:sz="4" w:space="0" w:color="000000"/>
            </w:tcBorders>
            <w:shd w:val="clear" w:color="auto" w:fill="auto"/>
            <w:noWrap/>
            <w:vAlign w:val="center"/>
            <w:hideMark/>
          </w:tcPr>
          <w:p w:rsidR="003A52FC" w:rsidRPr="00AC75F4" w:rsidRDefault="003A52FC" w:rsidP="003A52FC">
            <w:pPr>
              <w:widowControl/>
              <w:jc w:val="right"/>
              <w:rPr>
                <w:rFonts w:ascii="仿宋_GB2312" w:eastAsia="仿宋_GB2312" w:hAnsi="宋体" w:cs="Arial"/>
                <w:color w:val="000000"/>
                <w:kern w:val="0"/>
                <w:sz w:val="18"/>
                <w:szCs w:val="18"/>
              </w:rPr>
            </w:pPr>
            <w:r w:rsidRPr="00AC75F4">
              <w:rPr>
                <w:rFonts w:ascii="仿宋_GB2312" w:eastAsia="仿宋_GB2312" w:hAnsi="宋体" w:cs="Arial" w:hint="eastAsia"/>
                <w:color w:val="000000"/>
                <w:kern w:val="0"/>
                <w:sz w:val="18"/>
                <w:szCs w:val="18"/>
              </w:rPr>
              <w:t xml:space="preserve">　</w:t>
            </w:r>
          </w:p>
        </w:tc>
      </w:tr>
    </w:tbl>
    <w:p w:rsidR="00B16341" w:rsidRDefault="00B16341" w:rsidP="00BD3E12">
      <w:pPr>
        <w:widowControl/>
        <w:jc w:val="right"/>
        <w:rPr>
          <w:rFonts w:ascii="黑体" w:eastAsia="黑体" w:hAnsi="黑体" w:cs="Arial"/>
          <w:color w:val="000000"/>
          <w:kern w:val="0"/>
          <w:szCs w:val="21"/>
        </w:rPr>
      </w:pPr>
    </w:p>
    <w:p w:rsidR="00B16341" w:rsidRDefault="00B16341" w:rsidP="00BD3E12">
      <w:pPr>
        <w:widowControl/>
        <w:jc w:val="right"/>
        <w:rPr>
          <w:rFonts w:ascii="黑体" w:eastAsia="黑体" w:hAnsi="黑体" w:cs="Arial" w:hint="eastAsia"/>
          <w:color w:val="000000"/>
          <w:kern w:val="0"/>
          <w:szCs w:val="21"/>
        </w:rPr>
      </w:pPr>
    </w:p>
    <w:p w:rsidR="00D4562F" w:rsidRDefault="00D4562F" w:rsidP="00BD3E12">
      <w:pPr>
        <w:widowControl/>
        <w:jc w:val="right"/>
        <w:rPr>
          <w:rFonts w:ascii="黑体" w:eastAsia="黑体" w:hAnsi="黑体" w:cs="Arial" w:hint="eastAsia"/>
          <w:color w:val="000000"/>
          <w:kern w:val="0"/>
          <w:szCs w:val="21"/>
        </w:rPr>
      </w:pPr>
    </w:p>
    <w:p w:rsidR="00D4562F" w:rsidRDefault="00D4562F" w:rsidP="00BD3E12">
      <w:pPr>
        <w:widowControl/>
        <w:jc w:val="right"/>
        <w:rPr>
          <w:rFonts w:ascii="黑体" w:eastAsia="黑体" w:hAnsi="黑体" w:cs="Arial"/>
          <w:color w:val="000000"/>
          <w:kern w:val="0"/>
          <w:szCs w:val="21"/>
        </w:rPr>
      </w:pPr>
    </w:p>
    <w:p w:rsidR="004B27EA" w:rsidRDefault="004B27EA" w:rsidP="00BD3E12">
      <w:pPr>
        <w:widowControl/>
        <w:jc w:val="right"/>
        <w:rPr>
          <w:rFonts w:ascii="黑体" w:eastAsia="黑体" w:hAnsi="黑体" w:cs="Arial"/>
          <w:color w:val="000000"/>
          <w:kern w:val="0"/>
          <w:szCs w:val="21"/>
        </w:rPr>
      </w:pPr>
    </w:p>
    <w:p w:rsidR="005A251C" w:rsidRPr="00B87190" w:rsidRDefault="00B87190" w:rsidP="00BD3E12">
      <w:pPr>
        <w:widowControl/>
        <w:jc w:val="right"/>
        <w:rPr>
          <w:rFonts w:ascii="黑体" w:eastAsia="黑体" w:hAnsi="黑体" w:cs="Arial"/>
          <w:color w:val="000000"/>
          <w:kern w:val="0"/>
          <w:szCs w:val="21"/>
        </w:rPr>
      </w:pPr>
      <w:r w:rsidRPr="00B87190">
        <w:rPr>
          <w:rFonts w:ascii="黑体" w:eastAsia="黑体" w:hAnsi="黑体" w:cs="Arial" w:hint="eastAsia"/>
          <w:color w:val="000000"/>
          <w:kern w:val="0"/>
          <w:szCs w:val="21"/>
        </w:rPr>
        <w:lastRenderedPageBreak/>
        <w:t>部门公开表5</w:t>
      </w:r>
    </w:p>
    <w:p w:rsidR="00B87190" w:rsidRDefault="00B87190" w:rsidP="00BD3E12">
      <w:pPr>
        <w:widowControl/>
        <w:jc w:val="center"/>
        <w:rPr>
          <w:rFonts w:ascii="黑体" w:eastAsia="黑体" w:hAnsi="黑体" w:cs="Arial"/>
          <w:color w:val="000000"/>
          <w:kern w:val="0"/>
          <w:sz w:val="28"/>
          <w:szCs w:val="28"/>
        </w:rPr>
      </w:pPr>
      <w:r w:rsidRPr="00617770">
        <w:rPr>
          <w:rFonts w:ascii="黑体" w:eastAsia="黑体" w:hAnsi="黑体" w:cs="Arial" w:hint="eastAsia"/>
          <w:color w:val="000000"/>
          <w:kern w:val="0"/>
          <w:sz w:val="28"/>
          <w:szCs w:val="28"/>
        </w:rPr>
        <w:t>一般公共预算支出表</w:t>
      </w:r>
    </w:p>
    <w:p w:rsidR="00B87190" w:rsidRPr="003F6047" w:rsidRDefault="00BD3E12">
      <w:pPr>
        <w:widowControl/>
        <w:jc w:val="left"/>
        <w:rPr>
          <w:rFonts w:ascii="仿宋_GB2312" w:eastAsia="仿宋_GB2312" w:hAnsiTheme="minorEastAsia" w:cs="Arial"/>
          <w:color w:val="000000"/>
          <w:kern w:val="0"/>
          <w:szCs w:val="21"/>
        </w:rPr>
      </w:pPr>
      <w:r w:rsidRPr="003F6047">
        <w:rPr>
          <w:rFonts w:ascii="仿宋_GB2312" w:eastAsia="仿宋_GB2312" w:hAnsiTheme="minorEastAsia" w:cs="Arial" w:hint="eastAsia"/>
          <w:color w:val="000000"/>
          <w:kern w:val="0"/>
          <w:szCs w:val="21"/>
        </w:rPr>
        <w:t xml:space="preserve">                                                                                                               </w:t>
      </w:r>
      <w:r w:rsidR="007F63F3">
        <w:rPr>
          <w:rFonts w:ascii="仿宋_GB2312" w:eastAsia="仿宋_GB2312" w:hAnsiTheme="minorEastAsia" w:cs="Arial" w:hint="eastAsia"/>
          <w:color w:val="000000"/>
          <w:kern w:val="0"/>
          <w:szCs w:val="21"/>
        </w:rPr>
        <w:t xml:space="preserve">                 </w:t>
      </w:r>
      <w:r w:rsidR="00B87190" w:rsidRPr="003F6047">
        <w:rPr>
          <w:rFonts w:ascii="仿宋_GB2312" w:eastAsia="仿宋_GB2312" w:hAnsiTheme="minorEastAsia" w:cs="Arial" w:hint="eastAsia"/>
          <w:color w:val="000000"/>
          <w:kern w:val="0"/>
          <w:szCs w:val="21"/>
        </w:rPr>
        <w:t>单位：万元</w:t>
      </w:r>
    </w:p>
    <w:tbl>
      <w:tblPr>
        <w:tblW w:w="5000" w:type="pct"/>
        <w:tblLook w:val="04A0"/>
      </w:tblPr>
      <w:tblGrid>
        <w:gridCol w:w="851"/>
        <w:gridCol w:w="852"/>
        <w:gridCol w:w="852"/>
        <w:gridCol w:w="4306"/>
        <w:gridCol w:w="1585"/>
        <w:gridCol w:w="1585"/>
        <w:gridCol w:w="1585"/>
        <w:gridCol w:w="1585"/>
        <w:gridCol w:w="1585"/>
      </w:tblGrid>
      <w:tr w:rsidR="00BD3E12" w:rsidRPr="003F6047" w:rsidTr="00380CF1">
        <w:trPr>
          <w:trHeight w:val="435"/>
          <w:tblHeader/>
        </w:trPr>
        <w:tc>
          <w:tcPr>
            <w:tcW w:w="86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科目编码</w:t>
            </w:r>
          </w:p>
        </w:tc>
        <w:tc>
          <w:tcPr>
            <w:tcW w:w="145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科目名称</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合计</w:t>
            </w:r>
          </w:p>
        </w:tc>
        <w:tc>
          <w:tcPr>
            <w:tcW w:w="1608"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基本支出</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项目支出</w:t>
            </w:r>
          </w:p>
        </w:tc>
      </w:tr>
      <w:tr w:rsidR="00BD3E12" w:rsidRPr="003F6047" w:rsidTr="00380CF1">
        <w:trPr>
          <w:trHeight w:val="435"/>
          <w:tblHeader/>
        </w:trPr>
        <w:tc>
          <w:tcPr>
            <w:tcW w:w="28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类</w:t>
            </w:r>
          </w:p>
        </w:tc>
        <w:tc>
          <w:tcPr>
            <w:tcW w:w="28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款</w:t>
            </w:r>
          </w:p>
        </w:tc>
        <w:tc>
          <w:tcPr>
            <w:tcW w:w="28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项</w:t>
            </w:r>
          </w:p>
        </w:tc>
        <w:tc>
          <w:tcPr>
            <w:tcW w:w="1456" w:type="pct"/>
            <w:vMerge/>
            <w:tcBorders>
              <w:top w:val="single" w:sz="4" w:space="0" w:color="000000"/>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53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小  计</w:t>
            </w:r>
          </w:p>
        </w:tc>
        <w:tc>
          <w:tcPr>
            <w:tcW w:w="53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人员支出</w:t>
            </w:r>
          </w:p>
        </w:tc>
        <w:tc>
          <w:tcPr>
            <w:tcW w:w="53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D3E12" w:rsidRPr="003F6047" w:rsidRDefault="00BD3E12" w:rsidP="00BD3E12">
            <w:pPr>
              <w:widowControl/>
              <w:jc w:val="center"/>
              <w:rPr>
                <w:rFonts w:ascii="黑体" w:eastAsia="黑体" w:hAnsi="黑体" w:cs="Arial"/>
                <w:color w:val="000000"/>
                <w:kern w:val="0"/>
                <w:sz w:val="18"/>
                <w:szCs w:val="18"/>
              </w:rPr>
            </w:pPr>
            <w:r w:rsidRPr="003F6047">
              <w:rPr>
                <w:rFonts w:ascii="黑体" w:eastAsia="黑体" w:hAnsi="黑体" w:cs="Arial" w:hint="eastAsia"/>
                <w:color w:val="000000"/>
                <w:kern w:val="0"/>
                <w:sz w:val="18"/>
                <w:szCs w:val="18"/>
              </w:rPr>
              <w:t>日常公用支出</w:t>
            </w: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r>
      <w:tr w:rsidR="00BD3E12" w:rsidRPr="003F6047" w:rsidTr="00380CF1">
        <w:trPr>
          <w:trHeight w:val="435"/>
          <w:tblHeader/>
        </w:trPr>
        <w:tc>
          <w:tcPr>
            <w:tcW w:w="288" w:type="pct"/>
            <w:vMerge/>
            <w:tcBorders>
              <w:top w:val="nil"/>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288" w:type="pct"/>
            <w:vMerge/>
            <w:tcBorders>
              <w:top w:val="nil"/>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288" w:type="pct"/>
            <w:vMerge/>
            <w:tcBorders>
              <w:top w:val="nil"/>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1456" w:type="pct"/>
            <w:vMerge/>
            <w:tcBorders>
              <w:top w:val="single" w:sz="4" w:space="0" w:color="000000"/>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536" w:type="pct"/>
            <w:vMerge/>
            <w:tcBorders>
              <w:top w:val="nil"/>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536" w:type="pct"/>
            <w:vMerge/>
            <w:tcBorders>
              <w:top w:val="nil"/>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536" w:type="pct"/>
            <w:vMerge/>
            <w:tcBorders>
              <w:top w:val="nil"/>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BD3E12" w:rsidRPr="003F6047" w:rsidRDefault="00BD3E12" w:rsidP="00BD3E12">
            <w:pPr>
              <w:widowControl/>
              <w:jc w:val="left"/>
              <w:rPr>
                <w:rFonts w:ascii="黑体" w:eastAsia="黑体" w:hAnsi="黑体" w:cs="Arial"/>
                <w:color w:val="000000"/>
                <w:kern w:val="0"/>
                <w:sz w:val="18"/>
                <w:szCs w:val="18"/>
              </w:rPr>
            </w:pPr>
          </w:p>
        </w:tc>
      </w:tr>
      <w:tr w:rsidR="00D3630C" w:rsidRPr="00BD3E12" w:rsidTr="00D3630C">
        <w:trPr>
          <w:trHeight w:val="435"/>
        </w:trPr>
        <w:tc>
          <w:tcPr>
            <w:tcW w:w="2320"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D3630C" w:rsidRPr="003F6047" w:rsidRDefault="00D3630C" w:rsidP="00D3630C">
            <w:pPr>
              <w:widowControl/>
              <w:jc w:val="center"/>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合计</w:t>
            </w:r>
          </w:p>
        </w:tc>
        <w:tc>
          <w:tcPr>
            <w:tcW w:w="536" w:type="pct"/>
            <w:tcBorders>
              <w:top w:val="nil"/>
              <w:left w:val="nil"/>
              <w:bottom w:val="single" w:sz="4" w:space="0" w:color="000000"/>
              <w:right w:val="single" w:sz="4" w:space="0" w:color="000000"/>
            </w:tcBorders>
            <w:shd w:val="clear" w:color="auto" w:fill="auto"/>
            <w:noWrap/>
            <w:vAlign w:val="center"/>
            <w:hideMark/>
          </w:tcPr>
          <w:p w:rsidR="00D3630C" w:rsidRPr="003F6047" w:rsidRDefault="00D3630C"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4216.31</w:t>
            </w:r>
          </w:p>
        </w:tc>
        <w:tc>
          <w:tcPr>
            <w:tcW w:w="536" w:type="pct"/>
            <w:tcBorders>
              <w:top w:val="nil"/>
              <w:left w:val="nil"/>
              <w:bottom w:val="single" w:sz="4" w:space="0" w:color="000000"/>
              <w:right w:val="single" w:sz="4" w:space="0" w:color="000000"/>
            </w:tcBorders>
            <w:shd w:val="clear" w:color="auto" w:fill="auto"/>
            <w:noWrap/>
            <w:vAlign w:val="center"/>
            <w:hideMark/>
          </w:tcPr>
          <w:p w:rsidR="00D3630C" w:rsidRPr="003F6047" w:rsidRDefault="00D3630C"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3054.01</w:t>
            </w:r>
          </w:p>
        </w:tc>
        <w:tc>
          <w:tcPr>
            <w:tcW w:w="536" w:type="pct"/>
            <w:tcBorders>
              <w:top w:val="nil"/>
              <w:left w:val="nil"/>
              <w:bottom w:val="single" w:sz="4" w:space="0" w:color="000000"/>
              <w:right w:val="single" w:sz="4" w:space="0" w:color="000000"/>
            </w:tcBorders>
            <w:shd w:val="clear" w:color="auto" w:fill="auto"/>
            <w:noWrap/>
            <w:vAlign w:val="center"/>
            <w:hideMark/>
          </w:tcPr>
          <w:p w:rsidR="00D3630C" w:rsidRPr="003F6047" w:rsidRDefault="00D3630C"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2813.24</w:t>
            </w:r>
          </w:p>
        </w:tc>
        <w:tc>
          <w:tcPr>
            <w:tcW w:w="536" w:type="pct"/>
            <w:tcBorders>
              <w:top w:val="nil"/>
              <w:left w:val="nil"/>
              <w:bottom w:val="single" w:sz="4" w:space="0" w:color="000000"/>
              <w:right w:val="single" w:sz="4" w:space="0" w:color="000000"/>
            </w:tcBorders>
            <w:shd w:val="clear" w:color="auto" w:fill="auto"/>
            <w:noWrap/>
            <w:vAlign w:val="center"/>
            <w:hideMark/>
          </w:tcPr>
          <w:p w:rsidR="00D3630C" w:rsidRPr="003F6047" w:rsidRDefault="00D3630C"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240.77</w:t>
            </w:r>
          </w:p>
        </w:tc>
        <w:tc>
          <w:tcPr>
            <w:tcW w:w="536" w:type="pct"/>
            <w:tcBorders>
              <w:top w:val="nil"/>
              <w:left w:val="nil"/>
              <w:bottom w:val="single" w:sz="4" w:space="0" w:color="000000"/>
              <w:right w:val="single" w:sz="4" w:space="0" w:color="000000"/>
            </w:tcBorders>
            <w:shd w:val="clear" w:color="auto" w:fill="auto"/>
            <w:noWrap/>
            <w:vAlign w:val="center"/>
            <w:hideMark/>
          </w:tcPr>
          <w:p w:rsidR="00D3630C" w:rsidRPr="003F6047" w:rsidRDefault="00D3630C"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1162.30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社会保障和就业支出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3960.77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2798.47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2557.71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240.77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1162.30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民政管理事务</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1050.43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960.03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859.43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100.60</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90.40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01</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行政运行</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1041.43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960.03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859.43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100.60</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81.40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99</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其他民政管理事务支出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9.00</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9.00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05</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行政事业单位养老支出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502.99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502.99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502.99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05</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01</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行政单位离退休</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87.13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87.13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87.13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05</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事业单位离退休</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264.69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264.69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264.69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05</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05</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机关事业单位基本养老保险缴费支出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151.17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151.17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151.17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社会福利</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1622.68</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1045.78</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943.77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102.01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576.90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01</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儿童福利</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60.00</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60.00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05</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社会福利事业单位</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1562.68</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1045.78</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943.77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102.01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516.90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临时救助</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737.37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259.67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221.52</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38.15</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477.70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流浪乞讨人员救助支出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737.37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259.67</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221.52</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38.15</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477.70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lastRenderedPageBreak/>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99</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其他社会保障和就业支出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47.29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29.99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29.99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17.30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208</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99</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99</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其他社会保障和就业支出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47.29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29.99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29.99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17.30</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卫生健康支出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119.13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119.13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119.13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行政事业单位医疗</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119.13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119.13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119.13</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01</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行政单位医疗</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31.88</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31.88</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31.88</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事业单位医疗</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44.61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44.61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44.61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03</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公务员医疗补助</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41.24</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41.24</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41.24</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210</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99</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其他行政事业单位医疗支出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1.39</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221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住房保障支出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221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住房改革支出</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r w:rsidR="00BD3E12" w:rsidRPr="00BD3E12" w:rsidTr="00BD3E12">
        <w:trPr>
          <w:trHeight w:val="435"/>
        </w:trPr>
        <w:tc>
          <w:tcPr>
            <w:tcW w:w="288" w:type="pct"/>
            <w:tcBorders>
              <w:top w:val="nil"/>
              <w:left w:val="single" w:sz="4" w:space="0" w:color="000000"/>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221</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02</w:t>
            </w:r>
          </w:p>
        </w:tc>
        <w:tc>
          <w:tcPr>
            <w:tcW w:w="288"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01</w:t>
            </w:r>
          </w:p>
        </w:tc>
        <w:tc>
          <w:tcPr>
            <w:tcW w:w="145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lef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住房公积金</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136.41</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c>
          <w:tcPr>
            <w:tcW w:w="536" w:type="pct"/>
            <w:tcBorders>
              <w:top w:val="nil"/>
              <w:left w:val="nil"/>
              <w:bottom w:val="single" w:sz="4" w:space="0" w:color="000000"/>
              <w:right w:val="single" w:sz="4" w:space="0" w:color="000000"/>
            </w:tcBorders>
            <w:shd w:val="clear" w:color="auto" w:fill="auto"/>
            <w:noWrap/>
            <w:vAlign w:val="center"/>
            <w:hideMark/>
          </w:tcPr>
          <w:p w:rsidR="00BD3E12" w:rsidRPr="003F6047" w:rsidRDefault="00BD3E12" w:rsidP="00BD3E12">
            <w:pPr>
              <w:widowControl/>
              <w:jc w:val="right"/>
              <w:rPr>
                <w:rFonts w:ascii="仿宋_GB2312" w:eastAsia="仿宋_GB2312" w:hAnsi="宋体" w:cs="Arial"/>
                <w:color w:val="000000"/>
                <w:kern w:val="0"/>
                <w:sz w:val="18"/>
                <w:szCs w:val="18"/>
              </w:rPr>
            </w:pPr>
            <w:r w:rsidRPr="003F6047">
              <w:rPr>
                <w:rFonts w:ascii="仿宋_GB2312" w:eastAsia="仿宋_GB2312" w:hAnsi="宋体" w:cs="Arial" w:hint="eastAsia"/>
                <w:color w:val="000000"/>
                <w:kern w:val="0"/>
                <w:sz w:val="18"/>
                <w:szCs w:val="18"/>
              </w:rPr>
              <w:t xml:space="preserve">　</w:t>
            </w:r>
          </w:p>
        </w:tc>
      </w:tr>
    </w:tbl>
    <w:p w:rsidR="00B87190" w:rsidRDefault="00B87190">
      <w:pPr>
        <w:widowControl/>
        <w:jc w:val="left"/>
        <w:rPr>
          <w:rFonts w:asciiTheme="minorEastAsia" w:eastAsiaTheme="minorEastAsia" w:hAnsiTheme="minorEastAsia"/>
          <w:b/>
          <w:sz w:val="20"/>
          <w:szCs w:val="20"/>
        </w:rPr>
      </w:pPr>
    </w:p>
    <w:p w:rsidR="001C4C30" w:rsidRDefault="001C4C30">
      <w:pPr>
        <w:widowControl/>
        <w:jc w:val="left"/>
        <w:rPr>
          <w:rFonts w:asciiTheme="minorEastAsia" w:eastAsiaTheme="minorEastAsia" w:hAnsiTheme="minorEastAsia"/>
          <w:b/>
          <w:sz w:val="20"/>
          <w:szCs w:val="20"/>
        </w:rPr>
      </w:pPr>
    </w:p>
    <w:p w:rsidR="001C4C30" w:rsidRDefault="001C4C30">
      <w:pPr>
        <w:widowControl/>
        <w:jc w:val="left"/>
        <w:rPr>
          <w:rFonts w:asciiTheme="minorEastAsia" w:eastAsiaTheme="minorEastAsia" w:hAnsiTheme="minorEastAsia"/>
          <w:b/>
          <w:sz w:val="20"/>
          <w:szCs w:val="20"/>
        </w:rPr>
      </w:pPr>
    </w:p>
    <w:p w:rsidR="001C4C30" w:rsidRDefault="001C4C30">
      <w:pPr>
        <w:widowControl/>
        <w:jc w:val="left"/>
        <w:rPr>
          <w:rFonts w:ascii="黑体" w:eastAsia="黑体" w:hAnsi="黑体" w:cs="Arial"/>
          <w:color w:val="000000"/>
          <w:kern w:val="0"/>
          <w:szCs w:val="21"/>
        </w:rPr>
      </w:pPr>
    </w:p>
    <w:p w:rsidR="001C4C30" w:rsidRDefault="001C4C30">
      <w:pPr>
        <w:widowControl/>
        <w:jc w:val="left"/>
        <w:rPr>
          <w:rFonts w:ascii="黑体" w:eastAsia="黑体" w:hAnsi="黑体" w:cs="Arial"/>
          <w:color w:val="000000"/>
          <w:kern w:val="0"/>
          <w:szCs w:val="21"/>
        </w:rPr>
      </w:pPr>
    </w:p>
    <w:p w:rsidR="00B16341" w:rsidRDefault="00B16341">
      <w:pPr>
        <w:widowControl/>
        <w:jc w:val="left"/>
        <w:rPr>
          <w:rFonts w:ascii="黑体" w:eastAsia="黑体" w:hAnsi="黑体" w:cs="Arial"/>
          <w:color w:val="000000"/>
          <w:kern w:val="0"/>
          <w:szCs w:val="21"/>
        </w:rPr>
      </w:pPr>
    </w:p>
    <w:p w:rsidR="00B16341" w:rsidRDefault="00B16341">
      <w:pPr>
        <w:widowControl/>
        <w:jc w:val="left"/>
        <w:rPr>
          <w:rFonts w:ascii="黑体" w:eastAsia="黑体" w:hAnsi="黑体" w:cs="Arial"/>
          <w:color w:val="000000"/>
          <w:kern w:val="0"/>
          <w:szCs w:val="21"/>
        </w:rPr>
      </w:pPr>
    </w:p>
    <w:p w:rsidR="00B16341" w:rsidRDefault="00B16341">
      <w:pPr>
        <w:widowControl/>
        <w:jc w:val="left"/>
        <w:rPr>
          <w:rFonts w:ascii="黑体" w:eastAsia="黑体" w:hAnsi="黑体" w:cs="Arial"/>
          <w:color w:val="000000"/>
          <w:kern w:val="0"/>
          <w:szCs w:val="21"/>
        </w:rPr>
      </w:pPr>
    </w:p>
    <w:p w:rsidR="008662BE" w:rsidRPr="001C4C30" w:rsidRDefault="001C4C30" w:rsidP="003D65D9">
      <w:pPr>
        <w:widowControl/>
        <w:jc w:val="right"/>
        <w:rPr>
          <w:rFonts w:ascii="黑体" w:eastAsia="黑体" w:hAnsi="黑体" w:cs="Arial"/>
          <w:color w:val="000000"/>
          <w:kern w:val="0"/>
          <w:szCs w:val="21"/>
        </w:rPr>
      </w:pPr>
      <w:r w:rsidRPr="001C4C30">
        <w:rPr>
          <w:rFonts w:ascii="黑体" w:eastAsia="黑体" w:hAnsi="黑体" w:cs="Arial" w:hint="eastAsia"/>
          <w:color w:val="000000"/>
          <w:kern w:val="0"/>
          <w:szCs w:val="21"/>
        </w:rPr>
        <w:lastRenderedPageBreak/>
        <w:t>部门公开表6</w:t>
      </w:r>
    </w:p>
    <w:p w:rsidR="001C4C30" w:rsidRDefault="001C4C30" w:rsidP="003D65D9">
      <w:pPr>
        <w:widowControl/>
        <w:jc w:val="center"/>
        <w:rPr>
          <w:rFonts w:ascii="黑体" w:eastAsia="黑体" w:hAnsi="黑体" w:cs="Arial"/>
          <w:color w:val="000000"/>
          <w:kern w:val="0"/>
          <w:sz w:val="28"/>
          <w:szCs w:val="28"/>
        </w:rPr>
      </w:pPr>
      <w:r w:rsidRPr="00FE2111">
        <w:rPr>
          <w:rFonts w:ascii="黑体" w:eastAsia="黑体" w:hAnsi="黑体" w:cs="Arial" w:hint="eastAsia"/>
          <w:color w:val="000000"/>
          <w:kern w:val="0"/>
          <w:sz w:val="28"/>
          <w:szCs w:val="28"/>
        </w:rPr>
        <w:t>一般公共预算基本支出预算表</w:t>
      </w:r>
    </w:p>
    <w:p w:rsidR="001C4C30" w:rsidRPr="003822D0" w:rsidRDefault="003D65D9">
      <w:pPr>
        <w:widowControl/>
        <w:jc w:val="left"/>
        <w:rPr>
          <w:rFonts w:ascii="仿宋_GB2312" w:eastAsia="仿宋_GB2312" w:hAnsiTheme="minorEastAsia" w:cs="Arial"/>
          <w:color w:val="000000"/>
          <w:kern w:val="0"/>
          <w:szCs w:val="21"/>
        </w:rPr>
      </w:pPr>
      <w:r w:rsidRPr="003822D0">
        <w:rPr>
          <w:rFonts w:ascii="仿宋_GB2312" w:eastAsia="仿宋_GB2312" w:hAnsiTheme="minorEastAsia" w:cs="Arial" w:hint="eastAsia"/>
          <w:color w:val="000000"/>
          <w:kern w:val="0"/>
          <w:szCs w:val="21"/>
        </w:rPr>
        <w:t xml:space="preserve">                                                                                                              </w:t>
      </w:r>
      <w:r w:rsidR="00E75483">
        <w:rPr>
          <w:rFonts w:ascii="仿宋_GB2312" w:eastAsia="仿宋_GB2312" w:hAnsiTheme="minorEastAsia" w:cs="Arial" w:hint="eastAsia"/>
          <w:color w:val="000000"/>
          <w:kern w:val="0"/>
          <w:szCs w:val="21"/>
        </w:rPr>
        <w:t xml:space="preserve">                 </w:t>
      </w:r>
      <w:r w:rsidR="001C4C30" w:rsidRPr="003822D0">
        <w:rPr>
          <w:rFonts w:ascii="仿宋_GB2312" w:eastAsia="仿宋_GB2312" w:hAnsiTheme="minorEastAsia" w:cs="Arial" w:hint="eastAsia"/>
          <w:color w:val="000000"/>
          <w:kern w:val="0"/>
          <w:szCs w:val="21"/>
        </w:rPr>
        <w:t>单位：万元</w:t>
      </w:r>
    </w:p>
    <w:tbl>
      <w:tblPr>
        <w:tblW w:w="5000" w:type="pct"/>
        <w:tblLook w:val="04A0"/>
      </w:tblPr>
      <w:tblGrid>
        <w:gridCol w:w="1197"/>
        <w:gridCol w:w="704"/>
        <w:gridCol w:w="3321"/>
        <w:gridCol w:w="1366"/>
        <w:gridCol w:w="804"/>
        <w:gridCol w:w="3138"/>
        <w:gridCol w:w="1115"/>
        <w:gridCol w:w="1266"/>
        <w:gridCol w:w="1875"/>
      </w:tblGrid>
      <w:tr w:rsidR="003D65D9" w:rsidRPr="003D65D9" w:rsidTr="00004794">
        <w:trPr>
          <w:trHeight w:val="540"/>
          <w:tblHeader/>
        </w:trPr>
        <w:tc>
          <w:tcPr>
            <w:tcW w:w="643" w:type="pct"/>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科目编码</w:t>
            </w:r>
          </w:p>
        </w:tc>
        <w:tc>
          <w:tcPr>
            <w:tcW w:w="1123"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部门预算支出经济分类科目名称</w:t>
            </w:r>
          </w:p>
        </w:tc>
        <w:tc>
          <w:tcPr>
            <w:tcW w:w="734"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科目编码</w:t>
            </w:r>
          </w:p>
        </w:tc>
        <w:tc>
          <w:tcPr>
            <w:tcW w:w="1061"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政府预算支出经济分类科目名称</w:t>
            </w:r>
          </w:p>
        </w:tc>
        <w:tc>
          <w:tcPr>
            <w:tcW w:w="1439"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基本支出预算</w:t>
            </w:r>
          </w:p>
        </w:tc>
      </w:tr>
      <w:tr w:rsidR="003D65D9" w:rsidRPr="003D65D9" w:rsidTr="00004794">
        <w:trPr>
          <w:trHeight w:val="540"/>
          <w:tblHeader/>
        </w:trPr>
        <w:tc>
          <w:tcPr>
            <w:tcW w:w="405" w:type="pct"/>
            <w:tcBorders>
              <w:top w:val="nil"/>
              <w:left w:val="single" w:sz="4" w:space="0" w:color="000000"/>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类</w:t>
            </w:r>
          </w:p>
        </w:tc>
        <w:tc>
          <w:tcPr>
            <w:tcW w:w="238" w:type="pct"/>
            <w:tcBorders>
              <w:top w:val="nil"/>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款</w:t>
            </w:r>
          </w:p>
        </w:tc>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3D65D9" w:rsidRPr="003822D0" w:rsidRDefault="003D65D9" w:rsidP="003D65D9">
            <w:pPr>
              <w:widowControl/>
              <w:jc w:val="left"/>
              <w:rPr>
                <w:rFonts w:ascii="黑体" w:eastAsia="黑体" w:hAnsi="黑体" w:cs="Arial"/>
                <w:color w:val="000000"/>
                <w:kern w:val="0"/>
                <w:sz w:val="18"/>
                <w:szCs w:val="18"/>
              </w:rPr>
            </w:pPr>
          </w:p>
        </w:tc>
        <w:tc>
          <w:tcPr>
            <w:tcW w:w="462" w:type="pct"/>
            <w:tcBorders>
              <w:top w:val="nil"/>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类</w:t>
            </w:r>
          </w:p>
        </w:tc>
        <w:tc>
          <w:tcPr>
            <w:tcW w:w="272" w:type="pct"/>
            <w:tcBorders>
              <w:top w:val="nil"/>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款</w:t>
            </w:r>
          </w:p>
        </w:tc>
        <w:tc>
          <w:tcPr>
            <w:tcW w:w="1061" w:type="pct"/>
            <w:vMerge/>
            <w:tcBorders>
              <w:top w:val="single" w:sz="4" w:space="0" w:color="000000"/>
              <w:left w:val="single" w:sz="4" w:space="0" w:color="000000"/>
              <w:bottom w:val="single" w:sz="4" w:space="0" w:color="000000"/>
              <w:right w:val="single" w:sz="4" w:space="0" w:color="000000"/>
            </w:tcBorders>
            <w:vAlign w:val="center"/>
            <w:hideMark/>
          </w:tcPr>
          <w:p w:rsidR="003D65D9" w:rsidRPr="003822D0" w:rsidRDefault="003D65D9" w:rsidP="003D65D9">
            <w:pPr>
              <w:widowControl/>
              <w:jc w:val="left"/>
              <w:rPr>
                <w:rFonts w:ascii="黑体" w:eastAsia="黑体" w:hAnsi="黑体" w:cs="Arial"/>
                <w:color w:val="000000"/>
                <w:kern w:val="0"/>
                <w:sz w:val="18"/>
                <w:szCs w:val="18"/>
              </w:rPr>
            </w:pPr>
          </w:p>
        </w:tc>
        <w:tc>
          <w:tcPr>
            <w:tcW w:w="377" w:type="pct"/>
            <w:tcBorders>
              <w:top w:val="nil"/>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小计</w:t>
            </w:r>
          </w:p>
        </w:tc>
        <w:tc>
          <w:tcPr>
            <w:tcW w:w="428" w:type="pct"/>
            <w:tcBorders>
              <w:top w:val="nil"/>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人员支出</w:t>
            </w:r>
          </w:p>
        </w:tc>
        <w:tc>
          <w:tcPr>
            <w:tcW w:w="634" w:type="pct"/>
            <w:tcBorders>
              <w:top w:val="nil"/>
              <w:left w:val="nil"/>
              <w:bottom w:val="single" w:sz="4" w:space="0" w:color="000000"/>
              <w:right w:val="single" w:sz="4" w:space="0" w:color="000000"/>
            </w:tcBorders>
            <w:shd w:val="clear" w:color="000000" w:fill="FFFFFF"/>
            <w:noWrap/>
            <w:vAlign w:val="center"/>
            <w:hideMark/>
          </w:tcPr>
          <w:p w:rsidR="003D65D9" w:rsidRPr="003822D0" w:rsidRDefault="003D65D9" w:rsidP="003D65D9">
            <w:pPr>
              <w:widowControl/>
              <w:jc w:val="center"/>
              <w:rPr>
                <w:rFonts w:ascii="黑体" w:eastAsia="黑体" w:hAnsi="黑体" w:cs="Arial"/>
                <w:color w:val="000000"/>
                <w:kern w:val="0"/>
                <w:sz w:val="18"/>
                <w:szCs w:val="18"/>
              </w:rPr>
            </w:pPr>
            <w:r w:rsidRPr="003822D0">
              <w:rPr>
                <w:rFonts w:ascii="黑体" w:eastAsia="黑体" w:hAnsi="黑体" w:cs="Arial" w:hint="eastAsia"/>
                <w:color w:val="000000"/>
                <w:kern w:val="0"/>
                <w:sz w:val="18"/>
                <w:szCs w:val="18"/>
              </w:rPr>
              <w:t>日常公用支出</w:t>
            </w:r>
          </w:p>
        </w:tc>
      </w:tr>
      <w:tr w:rsidR="00E91D41" w:rsidRPr="003D65D9" w:rsidTr="00E91D41">
        <w:trPr>
          <w:trHeight w:val="435"/>
        </w:trPr>
        <w:tc>
          <w:tcPr>
            <w:tcW w:w="3561"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E91D41" w:rsidRPr="00690B32" w:rsidRDefault="00E91D41" w:rsidP="00E91D41">
            <w:pPr>
              <w:widowControl/>
              <w:jc w:val="center"/>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合计</w:t>
            </w:r>
          </w:p>
        </w:tc>
        <w:tc>
          <w:tcPr>
            <w:tcW w:w="377" w:type="pct"/>
            <w:tcBorders>
              <w:top w:val="nil"/>
              <w:left w:val="nil"/>
              <w:bottom w:val="single" w:sz="4" w:space="0" w:color="000000"/>
              <w:right w:val="single" w:sz="4" w:space="0" w:color="000000"/>
            </w:tcBorders>
            <w:shd w:val="clear" w:color="auto" w:fill="auto"/>
            <w:noWrap/>
            <w:vAlign w:val="center"/>
            <w:hideMark/>
          </w:tcPr>
          <w:p w:rsidR="00E91D41" w:rsidRPr="00690B32" w:rsidRDefault="00E91D41"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3054.01</w:t>
            </w:r>
          </w:p>
        </w:tc>
        <w:tc>
          <w:tcPr>
            <w:tcW w:w="428" w:type="pct"/>
            <w:tcBorders>
              <w:top w:val="nil"/>
              <w:left w:val="nil"/>
              <w:bottom w:val="single" w:sz="4" w:space="0" w:color="000000"/>
              <w:right w:val="single" w:sz="4" w:space="0" w:color="000000"/>
            </w:tcBorders>
            <w:shd w:val="clear" w:color="auto" w:fill="auto"/>
            <w:noWrap/>
            <w:vAlign w:val="center"/>
            <w:hideMark/>
          </w:tcPr>
          <w:p w:rsidR="00E91D41" w:rsidRPr="00690B32" w:rsidRDefault="00E91D41"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2813.24</w:t>
            </w:r>
          </w:p>
        </w:tc>
        <w:tc>
          <w:tcPr>
            <w:tcW w:w="634" w:type="pct"/>
            <w:tcBorders>
              <w:top w:val="nil"/>
              <w:left w:val="nil"/>
              <w:bottom w:val="single" w:sz="4" w:space="0" w:color="000000"/>
              <w:right w:val="single" w:sz="4" w:space="0" w:color="000000"/>
            </w:tcBorders>
            <w:shd w:val="clear" w:color="auto" w:fill="auto"/>
            <w:noWrap/>
            <w:vAlign w:val="center"/>
            <w:hideMark/>
          </w:tcPr>
          <w:p w:rsidR="00E91D41" w:rsidRPr="00690B32" w:rsidRDefault="00E91D41"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240.77</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工资福利支出</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机关工资福利支出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994.62</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994.62</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基本工资</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工资奖金津补贴</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214.32</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214.32</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津贴补贴</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工资奖金津补贴</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207.33</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207.33</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03</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奖金</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工资奖金津补贴</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333.61</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333.61</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07</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绩效工资</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工资奖金津补贴</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64.72</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64.72</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08</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机关事业单位基本养老保险缴费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社会保障缴费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63.77</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63.77</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10</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职工基本医疗保险缴费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社会保障缴费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31.88</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31.88</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公务员医疗补助缴费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社会保障缴费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16.45</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16.45</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12</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其他社会保障缴费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社会保障缴费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4.21</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4.21</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13</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住房公积金</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501</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03</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住房公积金</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58.35</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58.35</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工资福利支出</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对事业单位经常性补助</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1360.53</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1360.53</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基本工资</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288.13</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288.13</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津贴补贴</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142.13</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142.13</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lastRenderedPageBreak/>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03</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奖金</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432.30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432.30</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07</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绩效工资</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254.43</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254.43</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08</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机关事业单位基本养老保险缴费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87.41</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87.41</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10</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职工基本医疗保险缴费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44.61</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44.61</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公务员医疗补助缴费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25.30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25.30</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12</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其他社会保障缴费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7.84</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7.84</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13</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住房公积金</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78.06</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78.06</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14</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医疗费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工资福利支出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0.34</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0.34</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商品和服务支出</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机关商品和服务支出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100.60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100.60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办公经费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印刷费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办公经费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07</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邮电费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办公经费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差旅费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办公经费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15.00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15.00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13</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维修（护）费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09</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维修（护）费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14</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租赁费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办公经费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10.00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10.00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15</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会议费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会议费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lastRenderedPageBreak/>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16</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培训费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03</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培训费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17</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公务接待费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06</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公务接待费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28</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工会经费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办公经费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9.34</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9.34</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39</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其他交通费用</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办公经费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29.46</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29.46</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99</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其他商品和服务支出</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502</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99</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13.80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13.80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商品和服务支出</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对事业单位经常性补助</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140.16</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140.16</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办公费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24.83</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24.83</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印刷费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9.50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9.50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03</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咨询费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05</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水费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06</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电费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07</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邮电费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3.54</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3.54</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09</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物业管理费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差旅费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13</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维修（护）费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12.00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12.00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16</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培训费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lastRenderedPageBreak/>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17</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公务接待费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4.20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4.20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26</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劳务费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28</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工会经费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12.78</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12.78</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公务用车运行维护费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21.00</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21.00</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39</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其他交通费用</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5.46</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5.46</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99</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其他商品和服务支出</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商品和服务支出</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24.86</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24.86</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303</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对个人和家庭的补助</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509</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对个人和家庭的补助</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458.09</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458.09</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303</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离休费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509</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05</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离退休费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64.47</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64.47</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303</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02</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退休费</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509</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05</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离退休费</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351.82</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351.82</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303</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05</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生活补助</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509</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社会福利和救助</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11.82</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11.82</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303</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09</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奖励金</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509</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社会福利和救助</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0.03</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0.03</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r w:rsidR="003D65D9" w:rsidRPr="003D65D9" w:rsidTr="003D65D9">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303</w:t>
            </w:r>
          </w:p>
        </w:tc>
        <w:tc>
          <w:tcPr>
            <w:tcW w:w="23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99</w:t>
            </w:r>
          </w:p>
        </w:tc>
        <w:tc>
          <w:tcPr>
            <w:tcW w:w="1123"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其他对个人和家庭的补助</w:t>
            </w:r>
          </w:p>
        </w:tc>
        <w:tc>
          <w:tcPr>
            <w:tcW w:w="46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509</w:t>
            </w:r>
          </w:p>
        </w:tc>
        <w:tc>
          <w:tcPr>
            <w:tcW w:w="272"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99</w:t>
            </w:r>
          </w:p>
        </w:tc>
        <w:tc>
          <w:tcPr>
            <w:tcW w:w="1061" w:type="pct"/>
            <w:tcBorders>
              <w:top w:val="nil"/>
              <w:left w:val="nil"/>
              <w:bottom w:val="single" w:sz="4" w:space="0" w:color="000000"/>
              <w:right w:val="single" w:sz="4" w:space="0" w:color="000000"/>
            </w:tcBorders>
            <w:shd w:val="clear" w:color="auto" w:fill="auto"/>
            <w:vAlign w:val="center"/>
            <w:hideMark/>
          </w:tcPr>
          <w:p w:rsidR="003D65D9" w:rsidRPr="00690B32" w:rsidRDefault="003D65D9" w:rsidP="003D65D9">
            <w:pPr>
              <w:widowControl/>
              <w:jc w:val="lef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其他对个人和家庭补助</w:t>
            </w:r>
          </w:p>
        </w:tc>
        <w:tc>
          <w:tcPr>
            <w:tcW w:w="377"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29.95</w:t>
            </w:r>
          </w:p>
        </w:tc>
        <w:tc>
          <w:tcPr>
            <w:tcW w:w="428"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29.95</w:t>
            </w:r>
          </w:p>
        </w:tc>
        <w:tc>
          <w:tcPr>
            <w:tcW w:w="634" w:type="pct"/>
            <w:tcBorders>
              <w:top w:val="nil"/>
              <w:left w:val="nil"/>
              <w:bottom w:val="single" w:sz="4" w:space="0" w:color="000000"/>
              <w:right w:val="single" w:sz="4" w:space="0" w:color="000000"/>
            </w:tcBorders>
            <w:shd w:val="clear" w:color="auto" w:fill="auto"/>
            <w:noWrap/>
            <w:vAlign w:val="center"/>
            <w:hideMark/>
          </w:tcPr>
          <w:p w:rsidR="003D65D9" w:rsidRPr="00690B32" w:rsidRDefault="003D65D9" w:rsidP="003D65D9">
            <w:pPr>
              <w:widowControl/>
              <w:jc w:val="right"/>
              <w:rPr>
                <w:rFonts w:ascii="仿宋_GB2312" w:eastAsia="仿宋_GB2312" w:hAnsi="宋体" w:cs="Arial"/>
                <w:color w:val="000000"/>
                <w:kern w:val="0"/>
                <w:sz w:val="18"/>
                <w:szCs w:val="18"/>
              </w:rPr>
            </w:pPr>
            <w:r w:rsidRPr="00690B32">
              <w:rPr>
                <w:rFonts w:ascii="仿宋_GB2312" w:eastAsia="仿宋_GB2312" w:hAnsi="宋体" w:cs="Arial" w:hint="eastAsia"/>
                <w:color w:val="000000"/>
                <w:kern w:val="0"/>
                <w:sz w:val="18"/>
                <w:szCs w:val="18"/>
              </w:rPr>
              <w:t xml:space="preserve">　</w:t>
            </w:r>
          </w:p>
        </w:tc>
      </w:tr>
    </w:tbl>
    <w:p w:rsidR="001C4C30" w:rsidRDefault="001C4C30">
      <w:pPr>
        <w:widowControl/>
        <w:jc w:val="left"/>
        <w:rPr>
          <w:rFonts w:asciiTheme="minorEastAsia" w:eastAsiaTheme="minorEastAsia" w:hAnsiTheme="minorEastAsia" w:cs="Arial"/>
          <w:color w:val="000000"/>
          <w:kern w:val="0"/>
          <w:sz w:val="20"/>
          <w:szCs w:val="20"/>
        </w:rPr>
      </w:pPr>
    </w:p>
    <w:p w:rsidR="001C4C30" w:rsidRPr="001C4C30" w:rsidRDefault="001C4C30">
      <w:pPr>
        <w:widowControl/>
        <w:jc w:val="left"/>
        <w:rPr>
          <w:rFonts w:asciiTheme="minorEastAsia" w:eastAsiaTheme="minorEastAsia" w:hAnsiTheme="minorEastAsia" w:cs="Arial"/>
          <w:color w:val="000000"/>
          <w:kern w:val="0"/>
          <w:sz w:val="20"/>
          <w:szCs w:val="20"/>
        </w:rPr>
      </w:pPr>
    </w:p>
    <w:p w:rsidR="001C4C30" w:rsidRDefault="001C4C30">
      <w:pPr>
        <w:widowControl/>
        <w:jc w:val="left"/>
        <w:rPr>
          <w:rFonts w:ascii="宋体" w:hAnsi="宋体"/>
          <w:b/>
          <w:szCs w:val="21"/>
        </w:rPr>
      </w:pPr>
    </w:p>
    <w:p w:rsidR="00FE2111" w:rsidRDefault="00FE2111">
      <w:pPr>
        <w:jc w:val="left"/>
        <w:rPr>
          <w:rFonts w:ascii="仿宋_GB2312" w:eastAsia="仿宋_GB2312"/>
          <w:b/>
          <w:szCs w:val="21"/>
          <w:highlight w:val="yellow"/>
        </w:rPr>
      </w:pPr>
    </w:p>
    <w:p w:rsidR="00EC2771" w:rsidRDefault="00EC2771">
      <w:pPr>
        <w:jc w:val="left"/>
        <w:rPr>
          <w:rFonts w:ascii="仿宋_GB2312" w:eastAsia="仿宋_GB2312"/>
          <w:b/>
          <w:szCs w:val="21"/>
          <w:highlight w:val="yellow"/>
        </w:rPr>
      </w:pPr>
    </w:p>
    <w:p w:rsidR="00EC2771" w:rsidRDefault="00EC2771">
      <w:pPr>
        <w:jc w:val="left"/>
        <w:rPr>
          <w:rFonts w:ascii="仿宋_GB2312" w:eastAsia="仿宋_GB2312"/>
          <w:b/>
          <w:szCs w:val="21"/>
          <w:highlight w:val="yellow"/>
        </w:rPr>
      </w:pPr>
    </w:p>
    <w:p w:rsidR="00EC2771" w:rsidRDefault="00EC2771">
      <w:pPr>
        <w:jc w:val="left"/>
        <w:rPr>
          <w:rFonts w:ascii="仿宋_GB2312" w:eastAsia="仿宋_GB2312"/>
          <w:b/>
          <w:szCs w:val="21"/>
          <w:highlight w:val="yellow"/>
        </w:rPr>
      </w:pPr>
    </w:p>
    <w:tbl>
      <w:tblPr>
        <w:tblW w:w="5000" w:type="pct"/>
        <w:tblLook w:val="04A0"/>
      </w:tblPr>
      <w:tblGrid>
        <w:gridCol w:w="1556"/>
        <w:gridCol w:w="1414"/>
        <w:gridCol w:w="1414"/>
        <w:gridCol w:w="1122"/>
        <w:gridCol w:w="1122"/>
        <w:gridCol w:w="1210"/>
        <w:gridCol w:w="1240"/>
        <w:gridCol w:w="1110"/>
        <w:gridCol w:w="1110"/>
        <w:gridCol w:w="1111"/>
        <w:gridCol w:w="1111"/>
        <w:gridCol w:w="1266"/>
      </w:tblGrid>
      <w:tr w:rsidR="00373E4C" w:rsidRPr="00373E4C" w:rsidTr="00B16341">
        <w:trPr>
          <w:trHeight w:val="495"/>
        </w:trPr>
        <w:tc>
          <w:tcPr>
            <w:tcW w:w="528" w:type="pct"/>
            <w:tcBorders>
              <w:top w:val="nil"/>
              <w:left w:val="nil"/>
              <w:bottom w:val="nil"/>
              <w:right w:val="nil"/>
            </w:tcBorders>
            <w:shd w:val="clear" w:color="000000" w:fill="FFFFFF"/>
            <w:noWrap/>
            <w:vAlign w:val="center"/>
            <w:hideMark/>
          </w:tcPr>
          <w:p w:rsidR="00373E4C" w:rsidRPr="00373E4C" w:rsidRDefault="00373E4C" w:rsidP="00373E4C">
            <w:pPr>
              <w:widowControl/>
              <w:jc w:val="right"/>
              <w:rPr>
                <w:rFonts w:ascii="宋体" w:hAnsi="宋体" w:cs="Arial"/>
                <w:color w:val="000000"/>
                <w:kern w:val="0"/>
                <w:sz w:val="20"/>
                <w:szCs w:val="20"/>
              </w:rPr>
            </w:pPr>
            <w:r w:rsidRPr="00373E4C">
              <w:rPr>
                <w:rFonts w:ascii="宋体" w:hAnsi="宋体" w:cs="Arial" w:hint="eastAsia"/>
                <w:color w:val="000000"/>
                <w:kern w:val="0"/>
                <w:sz w:val="20"/>
                <w:szCs w:val="20"/>
              </w:rPr>
              <w:lastRenderedPageBreak/>
              <w:t xml:space="preserve">　</w:t>
            </w:r>
          </w:p>
        </w:tc>
        <w:tc>
          <w:tcPr>
            <w:tcW w:w="480" w:type="pct"/>
            <w:tcBorders>
              <w:top w:val="nil"/>
              <w:left w:val="nil"/>
              <w:bottom w:val="nil"/>
              <w:right w:val="nil"/>
            </w:tcBorders>
            <w:shd w:val="clear" w:color="000000" w:fill="FFFFFF"/>
            <w:noWrap/>
            <w:vAlign w:val="center"/>
            <w:hideMark/>
          </w:tcPr>
          <w:p w:rsidR="00373E4C" w:rsidRPr="00373E4C" w:rsidRDefault="00373E4C" w:rsidP="00373E4C">
            <w:pPr>
              <w:widowControl/>
              <w:jc w:val="right"/>
              <w:rPr>
                <w:rFonts w:ascii="宋体" w:hAnsi="宋体" w:cs="Arial"/>
                <w:color w:val="000000"/>
                <w:kern w:val="0"/>
                <w:sz w:val="20"/>
                <w:szCs w:val="20"/>
              </w:rPr>
            </w:pPr>
            <w:r w:rsidRPr="00373E4C">
              <w:rPr>
                <w:rFonts w:ascii="宋体" w:hAnsi="宋体" w:cs="Arial" w:hint="eastAsia"/>
                <w:color w:val="000000"/>
                <w:kern w:val="0"/>
                <w:sz w:val="20"/>
                <w:szCs w:val="20"/>
              </w:rPr>
              <w:t xml:space="preserve">　</w:t>
            </w:r>
          </w:p>
        </w:tc>
        <w:tc>
          <w:tcPr>
            <w:tcW w:w="480" w:type="pct"/>
            <w:tcBorders>
              <w:top w:val="nil"/>
              <w:left w:val="nil"/>
              <w:bottom w:val="nil"/>
              <w:right w:val="nil"/>
            </w:tcBorders>
            <w:shd w:val="clear" w:color="000000" w:fill="FFFFFF"/>
            <w:noWrap/>
            <w:vAlign w:val="center"/>
            <w:hideMark/>
          </w:tcPr>
          <w:p w:rsidR="00373E4C" w:rsidRPr="00373E4C" w:rsidRDefault="00373E4C" w:rsidP="00373E4C">
            <w:pPr>
              <w:widowControl/>
              <w:jc w:val="right"/>
              <w:rPr>
                <w:rFonts w:ascii="宋体" w:hAnsi="宋体" w:cs="Arial"/>
                <w:color w:val="000000"/>
                <w:kern w:val="0"/>
                <w:sz w:val="20"/>
                <w:szCs w:val="20"/>
              </w:rPr>
            </w:pPr>
            <w:r w:rsidRPr="00373E4C">
              <w:rPr>
                <w:rFonts w:ascii="宋体" w:hAnsi="宋体" w:cs="Arial" w:hint="eastAsia"/>
                <w:color w:val="000000"/>
                <w:kern w:val="0"/>
                <w:sz w:val="20"/>
                <w:szCs w:val="20"/>
              </w:rPr>
              <w:t xml:space="preserve">　</w:t>
            </w:r>
          </w:p>
        </w:tc>
        <w:tc>
          <w:tcPr>
            <w:tcW w:w="381" w:type="pct"/>
            <w:tcBorders>
              <w:top w:val="nil"/>
              <w:left w:val="nil"/>
              <w:bottom w:val="nil"/>
              <w:right w:val="nil"/>
            </w:tcBorders>
            <w:shd w:val="clear" w:color="000000" w:fill="FFFFFF"/>
            <w:noWrap/>
            <w:vAlign w:val="center"/>
            <w:hideMark/>
          </w:tcPr>
          <w:p w:rsidR="00373E4C" w:rsidRPr="00373E4C" w:rsidRDefault="00373E4C" w:rsidP="00373E4C">
            <w:pPr>
              <w:widowControl/>
              <w:jc w:val="right"/>
              <w:rPr>
                <w:rFonts w:ascii="宋体" w:hAnsi="宋体" w:cs="Arial"/>
                <w:color w:val="000000"/>
                <w:kern w:val="0"/>
                <w:sz w:val="20"/>
                <w:szCs w:val="20"/>
              </w:rPr>
            </w:pPr>
            <w:r w:rsidRPr="00373E4C">
              <w:rPr>
                <w:rFonts w:ascii="宋体" w:hAnsi="宋体" w:cs="Arial" w:hint="eastAsia"/>
                <w:color w:val="000000"/>
                <w:kern w:val="0"/>
                <w:sz w:val="20"/>
                <w:szCs w:val="20"/>
              </w:rPr>
              <w:t xml:space="preserve">　</w:t>
            </w:r>
          </w:p>
        </w:tc>
        <w:tc>
          <w:tcPr>
            <w:tcW w:w="381" w:type="pct"/>
            <w:tcBorders>
              <w:top w:val="nil"/>
              <w:left w:val="nil"/>
              <w:bottom w:val="nil"/>
              <w:right w:val="nil"/>
            </w:tcBorders>
            <w:shd w:val="clear" w:color="000000" w:fill="FFFFFF"/>
            <w:noWrap/>
            <w:vAlign w:val="center"/>
            <w:hideMark/>
          </w:tcPr>
          <w:p w:rsidR="00373E4C" w:rsidRPr="00373E4C" w:rsidRDefault="00373E4C" w:rsidP="00373E4C">
            <w:pPr>
              <w:widowControl/>
              <w:jc w:val="right"/>
              <w:rPr>
                <w:rFonts w:ascii="宋体" w:hAnsi="宋体" w:cs="Arial"/>
                <w:color w:val="000000"/>
                <w:kern w:val="0"/>
                <w:sz w:val="20"/>
                <w:szCs w:val="20"/>
              </w:rPr>
            </w:pPr>
            <w:r w:rsidRPr="00373E4C">
              <w:rPr>
                <w:rFonts w:ascii="宋体" w:hAnsi="宋体" w:cs="Arial" w:hint="eastAsia"/>
                <w:color w:val="000000"/>
                <w:kern w:val="0"/>
                <w:sz w:val="20"/>
                <w:szCs w:val="20"/>
              </w:rPr>
              <w:t xml:space="preserve">　</w:t>
            </w:r>
          </w:p>
        </w:tc>
        <w:tc>
          <w:tcPr>
            <w:tcW w:w="411" w:type="pct"/>
            <w:tcBorders>
              <w:top w:val="nil"/>
              <w:left w:val="nil"/>
              <w:bottom w:val="nil"/>
              <w:right w:val="nil"/>
            </w:tcBorders>
            <w:shd w:val="clear" w:color="000000" w:fill="FFFFFF"/>
            <w:noWrap/>
            <w:vAlign w:val="center"/>
            <w:hideMark/>
          </w:tcPr>
          <w:p w:rsidR="00373E4C" w:rsidRPr="00373E4C" w:rsidRDefault="00373E4C" w:rsidP="00373E4C">
            <w:pPr>
              <w:widowControl/>
              <w:jc w:val="right"/>
              <w:rPr>
                <w:rFonts w:ascii="宋体" w:hAnsi="宋体" w:cs="Arial"/>
                <w:color w:val="000000"/>
                <w:kern w:val="0"/>
                <w:sz w:val="20"/>
                <w:szCs w:val="20"/>
              </w:rPr>
            </w:pPr>
            <w:r w:rsidRPr="00373E4C">
              <w:rPr>
                <w:rFonts w:ascii="宋体" w:hAnsi="宋体" w:cs="Arial" w:hint="eastAsia"/>
                <w:color w:val="000000"/>
                <w:kern w:val="0"/>
                <w:sz w:val="20"/>
                <w:szCs w:val="20"/>
              </w:rPr>
              <w:t xml:space="preserve">　</w:t>
            </w:r>
          </w:p>
        </w:tc>
        <w:tc>
          <w:tcPr>
            <w:tcW w:w="421" w:type="pct"/>
            <w:tcBorders>
              <w:top w:val="nil"/>
              <w:left w:val="nil"/>
              <w:bottom w:val="nil"/>
              <w:right w:val="nil"/>
            </w:tcBorders>
            <w:shd w:val="clear" w:color="auto" w:fill="auto"/>
            <w:noWrap/>
            <w:vAlign w:val="bottom"/>
            <w:hideMark/>
          </w:tcPr>
          <w:p w:rsidR="00373E4C" w:rsidRPr="00373E4C" w:rsidRDefault="00373E4C" w:rsidP="00373E4C">
            <w:pPr>
              <w:widowControl/>
              <w:jc w:val="left"/>
              <w:rPr>
                <w:rFonts w:ascii="Calibri" w:hAnsi="Calibri" w:cs="Arial"/>
                <w:color w:val="000000"/>
                <w:kern w:val="0"/>
                <w:sz w:val="22"/>
                <w:szCs w:val="22"/>
              </w:rPr>
            </w:pPr>
          </w:p>
        </w:tc>
        <w:tc>
          <w:tcPr>
            <w:tcW w:w="377" w:type="pct"/>
            <w:tcBorders>
              <w:top w:val="nil"/>
              <w:left w:val="nil"/>
              <w:bottom w:val="nil"/>
              <w:right w:val="nil"/>
            </w:tcBorders>
            <w:shd w:val="clear" w:color="auto" w:fill="auto"/>
            <w:noWrap/>
            <w:vAlign w:val="bottom"/>
            <w:hideMark/>
          </w:tcPr>
          <w:p w:rsidR="00373E4C" w:rsidRPr="00373E4C" w:rsidRDefault="00373E4C" w:rsidP="00373E4C">
            <w:pPr>
              <w:widowControl/>
              <w:jc w:val="left"/>
              <w:rPr>
                <w:rFonts w:ascii="Calibri" w:hAnsi="Calibri" w:cs="Arial"/>
                <w:color w:val="000000"/>
                <w:kern w:val="0"/>
                <w:sz w:val="22"/>
                <w:szCs w:val="22"/>
              </w:rPr>
            </w:pPr>
          </w:p>
        </w:tc>
        <w:tc>
          <w:tcPr>
            <w:tcW w:w="377" w:type="pct"/>
            <w:tcBorders>
              <w:top w:val="nil"/>
              <w:left w:val="nil"/>
              <w:bottom w:val="nil"/>
              <w:right w:val="nil"/>
            </w:tcBorders>
            <w:shd w:val="clear" w:color="auto" w:fill="auto"/>
            <w:noWrap/>
            <w:vAlign w:val="bottom"/>
            <w:hideMark/>
          </w:tcPr>
          <w:p w:rsidR="00373E4C" w:rsidRPr="00373E4C" w:rsidRDefault="00373E4C" w:rsidP="00373E4C">
            <w:pPr>
              <w:widowControl/>
              <w:jc w:val="left"/>
              <w:rPr>
                <w:rFonts w:ascii="Calibri" w:hAnsi="Calibri" w:cs="Arial"/>
                <w:color w:val="000000"/>
                <w:kern w:val="0"/>
                <w:sz w:val="22"/>
                <w:szCs w:val="22"/>
              </w:rPr>
            </w:pPr>
          </w:p>
        </w:tc>
        <w:tc>
          <w:tcPr>
            <w:tcW w:w="377" w:type="pct"/>
            <w:tcBorders>
              <w:top w:val="nil"/>
              <w:left w:val="nil"/>
              <w:bottom w:val="nil"/>
              <w:right w:val="nil"/>
            </w:tcBorders>
            <w:shd w:val="clear" w:color="auto" w:fill="auto"/>
            <w:noWrap/>
            <w:vAlign w:val="bottom"/>
            <w:hideMark/>
          </w:tcPr>
          <w:p w:rsidR="00373E4C" w:rsidRPr="00373E4C" w:rsidRDefault="00373E4C" w:rsidP="00373E4C">
            <w:pPr>
              <w:widowControl/>
              <w:jc w:val="left"/>
              <w:rPr>
                <w:rFonts w:ascii="Calibri" w:hAnsi="Calibri" w:cs="Arial"/>
                <w:color w:val="000000"/>
                <w:kern w:val="0"/>
                <w:sz w:val="22"/>
                <w:szCs w:val="22"/>
              </w:rPr>
            </w:pPr>
          </w:p>
        </w:tc>
        <w:tc>
          <w:tcPr>
            <w:tcW w:w="788" w:type="pct"/>
            <w:gridSpan w:val="2"/>
            <w:tcBorders>
              <w:top w:val="nil"/>
              <w:left w:val="nil"/>
              <w:bottom w:val="nil"/>
              <w:right w:val="nil"/>
            </w:tcBorders>
            <w:shd w:val="clear" w:color="000000" w:fill="FFFFFF"/>
            <w:noWrap/>
            <w:vAlign w:val="center"/>
            <w:hideMark/>
          </w:tcPr>
          <w:p w:rsidR="00373E4C" w:rsidRPr="00373E4C" w:rsidRDefault="00373E4C" w:rsidP="00373E4C">
            <w:pPr>
              <w:widowControl/>
              <w:jc w:val="right"/>
              <w:rPr>
                <w:rFonts w:ascii="黑体" w:eastAsia="黑体" w:hAnsi="黑体" w:cs="Arial"/>
                <w:color w:val="000000"/>
                <w:kern w:val="0"/>
                <w:szCs w:val="21"/>
              </w:rPr>
            </w:pPr>
            <w:r w:rsidRPr="00373E4C">
              <w:rPr>
                <w:rFonts w:ascii="黑体" w:eastAsia="黑体" w:hAnsi="黑体" w:cs="Arial" w:hint="eastAsia"/>
                <w:color w:val="000000"/>
                <w:kern w:val="0"/>
                <w:szCs w:val="21"/>
              </w:rPr>
              <w:t>部门公开表7</w:t>
            </w:r>
          </w:p>
        </w:tc>
      </w:tr>
      <w:tr w:rsidR="00373E4C" w:rsidRPr="00373E4C" w:rsidTr="00373E4C">
        <w:trPr>
          <w:trHeight w:val="450"/>
        </w:trPr>
        <w:tc>
          <w:tcPr>
            <w:tcW w:w="5000" w:type="pct"/>
            <w:gridSpan w:val="12"/>
            <w:tcBorders>
              <w:top w:val="nil"/>
              <w:left w:val="nil"/>
              <w:bottom w:val="nil"/>
              <w:right w:val="nil"/>
            </w:tcBorders>
            <w:shd w:val="clear" w:color="000000" w:fill="FFFFFF"/>
            <w:noWrap/>
            <w:vAlign w:val="center"/>
            <w:hideMark/>
          </w:tcPr>
          <w:p w:rsidR="00373E4C" w:rsidRPr="00F0642F" w:rsidRDefault="00373E4C" w:rsidP="00373E4C">
            <w:pPr>
              <w:widowControl/>
              <w:jc w:val="center"/>
              <w:rPr>
                <w:rFonts w:ascii="黑体" w:eastAsia="黑体" w:hAnsi="黑体" w:cs="Arial"/>
                <w:kern w:val="0"/>
                <w:sz w:val="28"/>
                <w:szCs w:val="28"/>
              </w:rPr>
            </w:pPr>
            <w:r w:rsidRPr="00F0642F">
              <w:rPr>
                <w:rFonts w:ascii="黑体" w:eastAsia="黑体" w:hAnsi="黑体" w:cs="Arial" w:hint="eastAsia"/>
                <w:kern w:val="0"/>
                <w:sz w:val="28"/>
                <w:szCs w:val="28"/>
              </w:rPr>
              <w:t>一般公共预算“三公”经费支出预算表</w:t>
            </w:r>
          </w:p>
        </w:tc>
      </w:tr>
      <w:tr w:rsidR="00373E4C" w:rsidRPr="00373E4C" w:rsidTr="00B16341">
        <w:trPr>
          <w:trHeight w:val="420"/>
        </w:trPr>
        <w:tc>
          <w:tcPr>
            <w:tcW w:w="1487" w:type="pct"/>
            <w:gridSpan w:val="3"/>
            <w:tcBorders>
              <w:top w:val="nil"/>
              <w:left w:val="nil"/>
              <w:bottom w:val="nil"/>
              <w:right w:val="nil"/>
            </w:tcBorders>
            <w:shd w:val="clear" w:color="auto" w:fill="auto"/>
            <w:noWrap/>
            <w:vAlign w:val="center"/>
            <w:hideMark/>
          </w:tcPr>
          <w:p w:rsidR="00373E4C" w:rsidRPr="00BE3844" w:rsidRDefault="00373E4C" w:rsidP="00373E4C">
            <w:pPr>
              <w:widowControl/>
              <w:jc w:val="left"/>
              <w:rPr>
                <w:rFonts w:ascii="仿宋_GB2312" w:eastAsia="仿宋_GB2312" w:hAnsi="宋体" w:cs="Arial"/>
                <w:color w:val="000000"/>
                <w:kern w:val="0"/>
                <w:szCs w:val="21"/>
              </w:rPr>
            </w:pPr>
          </w:p>
        </w:tc>
        <w:tc>
          <w:tcPr>
            <w:tcW w:w="381" w:type="pct"/>
            <w:tcBorders>
              <w:top w:val="nil"/>
              <w:left w:val="nil"/>
              <w:bottom w:val="nil"/>
              <w:right w:val="nil"/>
            </w:tcBorders>
            <w:shd w:val="clear" w:color="000000" w:fill="FFFFFF"/>
            <w:noWrap/>
            <w:vAlign w:val="center"/>
            <w:hideMark/>
          </w:tcPr>
          <w:p w:rsidR="00373E4C" w:rsidRPr="00BE3844" w:rsidRDefault="00373E4C" w:rsidP="00373E4C">
            <w:pPr>
              <w:widowControl/>
              <w:jc w:val="right"/>
              <w:rPr>
                <w:rFonts w:ascii="仿宋_GB2312" w:eastAsia="仿宋_GB2312" w:hAnsi="宋体" w:cs="Arial"/>
                <w:color w:val="000000"/>
                <w:kern w:val="0"/>
                <w:szCs w:val="21"/>
              </w:rPr>
            </w:pPr>
            <w:r w:rsidRPr="00BE3844">
              <w:rPr>
                <w:rFonts w:ascii="仿宋_GB2312" w:eastAsia="仿宋_GB2312" w:hAnsi="宋体" w:cs="Arial" w:hint="eastAsia"/>
                <w:color w:val="000000"/>
                <w:kern w:val="0"/>
                <w:szCs w:val="21"/>
              </w:rPr>
              <w:t xml:space="preserve">　</w:t>
            </w:r>
          </w:p>
        </w:tc>
        <w:tc>
          <w:tcPr>
            <w:tcW w:w="381" w:type="pct"/>
            <w:tcBorders>
              <w:top w:val="nil"/>
              <w:left w:val="nil"/>
              <w:bottom w:val="nil"/>
              <w:right w:val="nil"/>
            </w:tcBorders>
            <w:shd w:val="clear" w:color="000000" w:fill="FFFFFF"/>
            <w:noWrap/>
            <w:vAlign w:val="center"/>
            <w:hideMark/>
          </w:tcPr>
          <w:p w:rsidR="00373E4C" w:rsidRPr="00BE3844" w:rsidRDefault="00373E4C" w:rsidP="00373E4C">
            <w:pPr>
              <w:widowControl/>
              <w:jc w:val="right"/>
              <w:rPr>
                <w:rFonts w:ascii="仿宋_GB2312" w:eastAsia="仿宋_GB2312" w:hAnsi="宋体" w:cs="Arial"/>
                <w:color w:val="000000"/>
                <w:kern w:val="0"/>
                <w:szCs w:val="21"/>
              </w:rPr>
            </w:pPr>
            <w:r w:rsidRPr="00BE3844">
              <w:rPr>
                <w:rFonts w:ascii="仿宋_GB2312" w:eastAsia="仿宋_GB2312" w:hAnsi="宋体" w:cs="Arial" w:hint="eastAsia"/>
                <w:color w:val="000000"/>
                <w:kern w:val="0"/>
                <w:szCs w:val="21"/>
              </w:rPr>
              <w:t xml:space="preserve">　</w:t>
            </w:r>
          </w:p>
        </w:tc>
        <w:tc>
          <w:tcPr>
            <w:tcW w:w="411" w:type="pct"/>
            <w:tcBorders>
              <w:top w:val="nil"/>
              <w:left w:val="nil"/>
              <w:bottom w:val="nil"/>
              <w:right w:val="nil"/>
            </w:tcBorders>
            <w:shd w:val="clear" w:color="auto" w:fill="auto"/>
            <w:noWrap/>
            <w:vAlign w:val="center"/>
            <w:hideMark/>
          </w:tcPr>
          <w:p w:rsidR="00373E4C" w:rsidRPr="00BE3844" w:rsidRDefault="00373E4C" w:rsidP="00373E4C">
            <w:pPr>
              <w:widowControl/>
              <w:jc w:val="right"/>
              <w:rPr>
                <w:rFonts w:ascii="仿宋_GB2312" w:eastAsia="仿宋_GB2312" w:hAnsi="宋体" w:cs="Arial"/>
                <w:color w:val="000000"/>
                <w:kern w:val="0"/>
                <w:szCs w:val="21"/>
              </w:rPr>
            </w:pPr>
          </w:p>
        </w:tc>
        <w:tc>
          <w:tcPr>
            <w:tcW w:w="421" w:type="pct"/>
            <w:tcBorders>
              <w:top w:val="nil"/>
              <w:left w:val="nil"/>
              <w:bottom w:val="nil"/>
              <w:right w:val="nil"/>
            </w:tcBorders>
            <w:shd w:val="clear" w:color="auto" w:fill="auto"/>
            <w:noWrap/>
            <w:vAlign w:val="bottom"/>
            <w:hideMark/>
          </w:tcPr>
          <w:p w:rsidR="00373E4C" w:rsidRPr="00BE3844" w:rsidRDefault="00373E4C" w:rsidP="00373E4C">
            <w:pPr>
              <w:widowControl/>
              <w:jc w:val="left"/>
              <w:rPr>
                <w:rFonts w:ascii="仿宋_GB2312" w:eastAsia="仿宋_GB2312" w:hAnsi="Calibri" w:cs="Arial"/>
                <w:color w:val="000000"/>
                <w:kern w:val="0"/>
                <w:szCs w:val="21"/>
              </w:rPr>
            </w:pPr>
          </w:p>
        </w:tc>
        <w:tc>
          <w:tcPr>
            <w:tcW w:w="377" w:type="pct"/>
            <w:tcBorders>
              <w:top w:val="nil"/>
              <w:left w:val="nil"/>
              <w:bottom w:val="nil"/>
              <w:right w:val="nil"/>
            </w:tcBorders>
            <w:shd w:val="clear" w:color="auto" w:fill="auto"/>
            <w:noWrap/>
            <w:vAlign w:val="bottom"/>
            <w:hideMark/>
          </w:tcPr>
          <w:p w:rsidR="00373E4C" w:rsidRPr="00BE3844" w:rsidRDefault="00373E4C" w:rsidP="00373E4C">
            <w:pPr>
              <w:widowControl/>
              <w:jc w:val="left"/>
              <w:rPr>
                <w:rFonts w:ascii="仿宋_GB2312" w:eastAsia="仿宋_GB2312" w:hAnsi="Calibri" w:cs="Arial"/>
                <w:color w:val="000000"/>
                <w:kern w:val="0"/>
                <w:szCs w:val="21"/>
              </w:rPr>
            </w:pPr>
          </w:p>
        </w:tc>
        <w:tc>
          <w:tcPr>
            <w:tcW w:w="377" w:type="pct"/>
            <w:tcBorders>
              <w:top w:val="nil"/>
              <w:left w:val="nil"/>
              <w:bottom w:val="nil"/>
              <w:right w:val="nil"/>
            </w:tcBorders>
            <w:shd w:val="clear" w:color="auto" w:fill="auto"/>
            <w:noWrap/>
            <w:vAlign w:val="bottom"/>
            <w:hideMark/>
          </w:tcPr>
          <w:p w:rsidR="00373E4C" w:rsidRPr="00BE3844" w:rsidRDefault="00373E4C" w:rsidP="00373E4C">
            <w:pPr>
              <w:widowControl/>
              <w:jc w:val="left"/>
              <w:rPr>
                <w:rFonts w:ascii="仿宋_GB2312" w:eastAsia="仿宋_GB2312" w:hAnsi="Calibri" w:cs="Arial"/>
                <w:color w:val="000000"/>
                <w:kern w:val="0"/>
                <w:szCs w:val="21"/>
              </w:rPr>
            </w:pPr>
          </w:p>
        </w:tc>
        <w:tc>
          <w:tcPr>
            <w:tcW w:w="377" w:type="pct"/>
            <w:tcBorders>
              <w:top w:val="nil"/>
              <w:left w:val="nil"/>
              <w:bottom w:val="nil"/>
              <w:right w:val="nil"/>
            </w:tcBorders>
            <w:shd w:val="clear" w:color="auto" w:fill="auto"/>
            <w:noWrap/>
            <w:vAlign w:val="bottom"/>
            <w:hideMark/>
          </w:tcPr>
          <w:p w:rsidR="00373E4C" w:rsidRPr="00BE3844" w:rsidRDefault="00373E4C" w:rsidP="00373E4C">
            <w:pPr>
              <w:widowControl/>
              <w:jc w:val="left"/>
              <w:rPr>
                <w:rFonts w:ascii="仿宋_GB2312" w:eastAsia="仿宋_GB2312" w:hAnsi="Calibri" w:cs="Arial"/>
                <w:color w:val="000000"/>
                <w:kern w:val="0"/>
                <w:szCs w:val="21"/>
              </w:rPr>
            </w:pPr>
          </w:p>
        </w:tc>
        <w:tc>
          <w:tcPr>
            <w:tcW w:w="377" w:type="pct"/>
            <w:tcBorders>
              <w:top w:val="nil"/>
              <w:left w:val="nil"/>
              <w:bottom w:val="nil"/>
              <w:right w:val="nil"/>
            </w:tcBorders>
            <w:shd w:val="clear" w:color="auto" w:fill="auto"/>
            <w:noWrap/>
            <w:vAlign w:val="bottom"/>
            <w:hideMark/>
          </w:tcPr>
          <w:p w:rsidR="00373E4C" w:rsidRPr="00BE3844" w:rsidRDefault="00373E4C" w:rsidP="00373E4C">
            <w:pPr>
              <w:widowControl/>
              <w:jc w:val="left"/>
              <w:rPr>
                <w:rFonts w:ascii="仿宋_GB2312" w:eastAsia="仿宋_GB2312" w:hAnsi="Calibri" w:cs="Arial"/>
                <w:color w:val="000000"/>
                <w:kern w:val="0"/>
                <w:szCs w:val="21"/>
              </w:rPr>
            </w:pPr>
          </w:p>
        </w:tc>
        <w:tc>
          <w:tcPr>
            <w:tcW w:w="411" w:type="pct"/>
            <w:tcBorders>
              <w:top w:val="nil"/>
              <w:left w:val="nil"/>
              <w:bottom w:val="nil"/>
              <w:right w:val="nil"/>
            </w:tcBorders>
            <w:shd w:val="clear" w:color="auto" w:fill="auto"/>
            <w:noWrap/>
            <w:vAlign w:val="center"/>
            <w:hideMark/>
          </w:tcPr>
          <w:p w:rsidR="00373E4C" w:rsidRPr="00BE3844" w:rsidRDefault="00373E4C" w:rsidP="00373E4C">
            <w:pPr>
              <w:widowControl/>
              <w:jc w:val="right"/>
              <w:rPr>
                <w:rFonts w:ascii="仿宋_GB2312" w:eastAsia="仿宋_GB2312" w:hAnsi="宋体" w:cs="Arial"/>
                <w:color w:val="000000"/>
                <w:kern w:val="0"/>
                <w:szCs w:val="21"/>
              </w:rPr>
            </w:pPr>
            <w:r w:rsidRPr="00BE3844">
              <w:rPr>
                <w:rFonts w:ascii="仿宋_GB2312" w:eastAsia="仿宋_GB2312" w:hAnsi="宋体" w:cs="Arial" w:hint="eastAsia"/>
                <w:color w:val="000000"/>
                <w:kern w:val="0"/>
                <w:szCs w:val="21"/>
              </w:rPr>
              <w:t>单位：万元</w:t>
            </w:r>
          </w:p>
        </w:tc>
      </w:tr>
      <w:tr w:rsidR="00373E4C" w:rsidRPr="00BE3844" w:rsidTr="00B16341">
        <w:trPr>
          <w:trHeight w:val="420"/>
        </w:trPr>
        <w:tc>
          <w:tcPr>
            <w:tcW w:w="2661" w:type="pct"/>
            <w:gridSpan w:val="6"/>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2021年预算数</w:t>
            </w:r>
          </w:p>
        </w:tc>
        <w:tc>
          <w:tcPr>
            <w:tcW w:w="2339" w:type="pct"/>
            <w:gridSpan w:val="6"/>
            <w:tcBorders>
              <w:top w:val="single" w:sz="4" w:space="0" w:color="000000"/>
              <w:left w:val="nil"/>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2022年预算数</w:t>
            </w:r>
          </w:p>
        </w:tc>
      </w:tr>
      <w:tr w:rsidR="00373E4C" w:rsidRPr="00BE3844" w:rsidTr="00B16341">
        <w:trPr>
          <w:trHeight w:val="480"/>
        </w:trPr>
        <w:tc>
          <w:tcPr>
            <w:tcW w:w="528"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合计</w:t>
            </w:r>
          </w:p>
        </w:tc>
        <w:tc>
          <w:tcPr>
            <w:tcW w:w="480"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因公出国（境）经费</w:t>
            </w:r>
          </w:p>
        </w:tc>
        <w:tc>
          <w:tcPr>
            <w:tcW w:w="1242"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公务用车购置及运行维护费</w:t>
            </w:r>
          </w:p>
        </w:tc>
        <w:tc>
          <w:tcPr>
            <w:tcW w:w="411"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公务接待费</w:t>
            </w:r>
          </w:p>
        </w:tc>
        <w:tc>
          <w:tcPr>
            <w:tcW w:w="421"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合计</w:t>
            </w:r>
          </w:p>
        </w:tc>
        <w:tc>
          <w:tcPr>
            <w:tcW w:w="377"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因公出国（境）经费</w:t>
            </w:r>
          </w:p>
        </w:tc>
        <w:tc>
          <w:tcPr>
            <w:tcW w:w="1131"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公务用车购置及运行维护费</w:t>
            </w:r>
          </w:p>
        </w:tc>
        <w:tc>
          <w:tcPr>
            <w:tcW w:w="411"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公务接待费</w:t>
            </w:r>
          </w:p>
        </w:tc>
      </w:tr>
      <w:tr w:rsidR="00373E4C" w:rsidRPr="00BE3844" w:rsidTr="00B16341">
        <w:trPr>
          <w:trHeight w:val="645"/>
        </w:trPr>
        <w:tc>
          <w:tcPr>
            <w:tcW w:w="528" w:type="pct"/>
            <w:vMerge/>
            <w:tcBorders>
              <w:top w:val="nil"/>
              <w:left w:val="single" w:sz="4" w:space="0" w:color="000000"/>
              <w:bottom w:val="single" w:sz="4" w:space="0" w:color="000000"/>
              <w:right w:val="single" w:sz="4" w:space="0" w:color="000000"/>
            </w:tcBorders>
            <w:vAlign w:val="center"/>
            <w:hideMark/>
          </w:tcPr>
          <w:p w:rsidR="00373E4C" w:rsidRPr="00BE3844" w:rsidRDefault="00373E4C" w:rsidP="00373E4C">
            <w:pPr>
              <w:widowControl/>
              <w:jc w:val="left"/>
              <w:rPr>
                <w:rFonts w:ascii="黑体" w:eastAsia="黑体" w:hAnsi="黑体" w:cs="Arial"/>
                <w:color w:val="000000"/>
                <w:kern w:val="0"/>
                <w:sz w:val="18"/>
                <w:szCs w:val="18"/>
              </w:rPr>
            </w:pPr>
          </w:p>
        </w:tc>
        <w:tc>
          <w:tcPr>
            <w:tcW w:w="480" w:type="pct"/>
            <w:vMerge/>
            <w:tcBorders>
              <w:top w:val="nil"/>
              <w:left w:val="single" w:sz="4" w:space="0" w:color="000000"/>
              <w:bottom w:val="single" w:sz="4" w:space="0" w:color="000000"/>
              <w:right w:val="single" w:sz="4" w:space="0" w:color="000000"/>
            </w:tcBorders>
            <w:vAlign w:val="center"/>
            <w:hideMark/>
          </w:tcPr>
          <w:p w:rsidR="00373E4C" w:rsidRPr="00BE3844" w:rsidRDefault="00373E4C" w:rsidP="00373E4C">
            <w:pPr>
              <w:widowControl/>
              <w:jc w:val="left"/>
              <w:rPr>
                <w:rFonts w:ascii="黑体" w:eastAsia="黑体" w:hAnsi="黑体" w:cs="Arial"/>
                <w:color w:val="000000"/>
                <w:kern w:val="0"/>
                <w:sz w:val="18"/>
                <w:szCs w:val="18"/>
              </w:rPr>
            </w:pPr>
          </w:p>
        </w:tc>
        <w:tc>
          <w:tcPr>
            <w:tcW w:w="480" w:type="pct"/>
            <w:tcBorders>
              <w:top w:val="nil"/>
              <w:left w:val="nil"/>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小计</w:t>
            </w:r>
          </w:p>
        </w:tc>
        <w:tc>
          <w:tcPr>
            <w:tcW w:w="381" w:type="pct"/>
            <w:tcBorders>
              <w:top w:val="nil"/>
              <w:left w:val="nil"/>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公务用车购置经费</w:t>
            </w:r>
          </w:p>
        </w:tc>
        <w:tc>
          <w:tcPr>
            <w:tcW w:w="381" w:type="pct"/>
            <w:tcBorders>
              <w:top w:val="nil"/>
              <w:left w:val="nil"/>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公务用车运行维护费</w:t>
            </w:r>
          </w:p>
        </w:tc>
        <w:tc>
          <w:tcPr>
            <w:tcW w:w="411" w:type="pct"/>
            <w:vMerge/>
            <w:tcBorders>
              <w:top w:val="nil"/>
              <w:left w:val="single" w:sz="4" w:space="0" w:color="000000"/>
              <w:bottom w:val="single" w:sz="4" w:space="0" w:color="000000"/>
              <w:right w:val="single" w:sz="4" w:space="0" w:color="000000"/>
            </w:tcBorders>
            <w:vAlign w:val="center"/>
            <w:hideMark/>
          </w:tcPr>
          <w:p w:rsidR="00373E4C" w:rsidRPr="00BE3844" w:rsidRDefault="00373E4C" w:rsidP="00373E4C">
            <w:pPr>
              <w:widowControl/>
              <w:jc w:val="left"/>
              <w:rPr>
                <w:rFonts w:ascii="黑体" w:eastAsia="黑体" w:hAnsi="黑体" w:cs="Arial"/>
                <w:color w:val="000000"/>
                <w:kern w:val="0"/>
                <w:sz w:val="18"/>
                <w:szCs w:val="18"/>
              </w:rPr>
            </w:pPr>
          </w:p>
        </w:tc>
        <w:tc>
          <w:tcPr>
            <w:tcW w:w="421" w:type="pct"/>
            <w:vMerge/>
            <w:tcBorders>
              <w:top w:val="nil"/>
              <w:left w:val="single" w:sz="4" w:space="0" w:color="000000"/>
              <w:bottom w:val="single" w:sz="4" w:space="0" w:color="000000"/>
              <w:right w:val="single" w:sz="4" w:space="0" w:color="000000"/>
            </w:tcBorders>
            <w:vAlign w:val="center"/>
            <w:hideMark/>
          </w:tcPr>
          <w:p w:rsidR="00373E4C" w:rsidRPr="00BE3844" w:rsidRDefault="00373E4C" w:rsidP="00373E4C">
            <w:pPr>
              <w:widowControl/>
              <w:jc w:val="left"/>
              <w:rPr>
                <w:rFonts w:ascii="黑体" w:eastAsia="黑体" w:hAnsi="黑体" w:cs="Arial"/>
                <w:color w:val="000000"/>
                <w:kern w:val="0"/>
                <w:sz w:val="18"/>
                <w:szCs w:val="18"/>
              </w:rPr>
            </w:pPr>
          </w:p>
        </w:tc>
        <w:tc>
          <w:tcPr>
            <w:tcW w:w="377" w:type="pct"/>
            <w:vMerge/>
            <w:tcBorders>
              <w:top w:val="nil"/>
              <w:left w:val="single" w:sz="4" w:space="0" w:color="000000"/>
              <w:bottom w:val="single" w:sz="4" w:space="0" w:color="000000"/>
              <w:right w:val="single" w:sz="4" w:space="0" w:color="000000"/>
            </w:tcBorders>
            <w:vAlign w:val="center"/>
            <w:hideMark/>
          </w:tcPr>
          <w:p w:rsidR="00373E4C" w:rsidRPr="00BE3844" w:rsidRDefault="00373E4C" w:rsidP="00373E4C">
            <w:pPr>
              <w:widowControl/>
              <w:jc w:val="left"/>
              <w:rPr>
                <w:rFonts w:ascii="黑体" w:eastAsia="黑体" w:hAnsi="黑体" w:cs="Arial"/>
                <w:color w:val="000000"/>
                <w:kern w:val="0"/>
                <w:sz w:val="18"/>
                <w:szCs w:val="18"/>
              </w:rPr>
            </w:pPr>
          </w:p>
        </w:tc>
        <w:tc>
          <w:tcPr>
            <w:tcW w:w="377" w:type="pct"/>
            <w:tcBorders>
              <w:top w:val="nil"/>
              <w:left w:val="nil"/>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小计</w:t>
            </w:r>
          </w:p>
        </w:tc>
        <w:tc>
          <w:tcPr>
            <w:tcW w:w="377" w:type="pct"/>
            <w:tcBorders>
              <w:top w:val="nil"/>
              <w:left w:val="nil"/>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公务用车购置经费</w:t>
            </w:r>
          </w:p>
        </w:tc>
        <w:tc>
          <w:tcPr>
            <w:tcW w:w="377" w:type="pct"/>
            <w:tcBorders>
              <w:top w:val="nil"/>
              <w:left w:val="nil"/>
              <w:bottom w:val="single" w:sz="4" w:space="0" w:color="000000"/>
              <w:right w:val="single" w:sz="4" w:space="0" w:color="000000"/>
            </w:tcBorders>
            <w:shd w:val="clear" w:color="000000" w:fill="FFFFFF"/>
            <w:vAlign w:val="center"/>
            <w:hideMark/>
          </w:tcPr>
          <w:p w:rsidR="00373E4C" w:rsidRPr="00BE3844" w:rsidRDefault="00373E4C" w:rsidP="00373E4C">
            <w:pPr>
              <w:widowControl/>
              <w:jc w:val="center"/>
              <w:rPr>
                <w:rFonts w:ascii="黑体" w:eastAsia="黑体" w:hAnsi="黑体" w:cs="Arial"/>
                <w:color w:val="000000"/>
                <w:kern w:val="0"/>
                <w:sz w:val="18"/>
                <w:szCs w:val="18"/>
              </w:rPr>
            </w:pPr>
            <w:r w:rsidRPr="00BE3844">
              <w:rPr>
                <w:rFonts w:ascii="黑体" w:eastAsia="黑体" w:hAnsi="黑体" w:cs="Arial" w:hint="eastAsia"/>
                <w:color w:val="000000"/>
                <w:kern w:val="0"/>
                <w:sz w:val="18"/>
                <w:szCs w:val="18"/>
              </w:rPr>
              <w:t>公务用车运行维护费</w:t>
            </w:r>
          </w:p>
        </w:tc>
        <w:tc>
          <w:tcPr>
            <w:tcW w:w="411" w:type="pct"/>
            <w:vMerge/>
            <w:tcBorders>
              <w:top w:val="nil"/>
              <w:left w:val="single" w:sz="4" w:space="0" w:color="000000"/>
              <w:bottom w:val="single" w:sz="4" w:space="0" w:color="000000"/>
              <w:right w:val="single" w:sz="4" w:space="0" w:color="000000"/>
            </w:tcBorders>
            <w:vAlign w:val="center"/>
            <w:hideMark/>
          </w:tcPr>
          <w:p w:rsidR="00373E4C" w:rsidRPr="00BE3844" w:rsidRDefault="00373E4C" w:rsidP="00373E4C">
            <w:pPr>
              <w:widowControl/>
              <w:jc w:val="left"/>
              <w:rPr>
                <w:rFonts w:ascii="黑体" w:eastAsia="黑体" w:hAnsi="黑体" w:cs="Arial"/>
                <w:color w:val="000000"/>
                <w:kern w:val="0"/>
                <w:sz w:val="18"/>
                <w:szCs w:val="18"/>
              </w:rPr>
            </w:pPr>
          </w:p>
        </w:tc>
      </w:tr>
      <w:tr w:rsidR="00373E4C" w:rsidRPr="00373E4C" w:rsidTr="00B16341">
        <w:trPr>
          <w:trHeight w:val="405"/>
        </w:trPr>
        <w:tc>
          <w:tcPr>
            <w:tcW w:w="528" w:type="pct"/>
            <w:tcBorders>
              <w:top w:val="nil"/>
              <w:left w:val="single" w:sz="4" w:space="0" w:color="000000"/>
              <w:bottom w:val="single" w:sz="4" w:space="0" w:color="000000"/>
              <w:right w:val="single" w:sz="4" w:space="0" w:color="000000"/>
            </w:tcBorders>
            <w:shd w:val="clear" w:color="auto" w:fill="auto"/>
            <w:noWrap/>
            <w:vAlign w:val="center"/>
            <w:hideMark/>
          </w:tcPr>
          <w:p w:rsidR="00373E4C" w:rsidRPr="005744F1" w:rsidRDefault="009920A6"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38.10</w:t>
            </w:r>
            <w:r w:rsidR="00373E4C" w:rsidRPr="005744F1">
              <w:rPr>
                <w:rFonts w:ascii="仿宋_GB2312" w:eastAsia="仿宋_GB2312" w:hAnsi="宋体" w:cs="Arial" w:hint="eastAsia"/>
                <w:color w:val="000000"/>
                <w:kern w:val="0"/>
                <w:sz w:val="18"/>
                <w:szCs w:val="18"/>
              </w:rPr>
              <w:t xml:space="preserve">　</w:t>
            </w:r>
          </w:p>
        </w:tc>
        <w:tc>
          <w:tcPr>
            <w:tcW w:w="480" w:type="pct"/>
            <w:tcBorders>
              <w:top w:val="nil"/>
              <w:left w:val="nil"/>
              <w:bottom w:val="single" w:sz="4" w:space="0" w:color="000000"/>
              <w:right w:val="single" w:sz="4" w:space="0" w:color="000000"/>
            </w:tcBorders>
            <w:shd w:val="clear" w:color="auto" w:fill="auto"/>
            <w:noWrap/>
            <w:vAlign w:val="center"/>
            <w:hideMark/>
          </w:tcPr>
          <w:p w:rsidR="00373E4C" w:rsidRPr="005744F1" w:rsidRDefault="009920A6"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5.00</w:t>
            </w:r>
            <w:r w:rsidR="00373E4C" w:rsidRPr="005744F1">
              <w:rPr>
                <w:rFonts w:ascii="仿宋_GB2312" w:eastAsia="仿宋_GB2312" w:hAnsi="宋体" w:cs="Arial" w:hint="eastAsia"/>
                <w:color w:val="000000"/>
                <w:kern w:val="0"/>
                <w:sz w:val="18"/>
                <w:szCs w:val="18"/>
              </w:rPr>
              <w:t xml:space="preserve">　</w:t>
            </w:r>
          </w:p>
        </w:tc>
        <w:tc>
          <w:tcPr>
            <w:tcW w:w="480" w:type="pct"/>
            <w:tcBorders>
              <w:top w:val="nil"/>
              <w:left w:val="nil"/>
              <w:bottom w:val="single" w:sz="4" w:space="0" w:color="000000"/>
              <w:right w:val="single" w:sz="4" w:space="0" w:color="000000"/>
            </w:tcBorders>
            <w:shd w:val="clear" w:color="auto" w:fill="auto"/>
            <w:noWrap/>
            <w:vAlign w:val="center"/>
            <w:hideMark/>
          </w:tcPr>
          <w:p w:rsidR="00373E4C" w:rsidRPr="005744F1" w:rsidRDefault="009920A6"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24.00</w:t>
            </w:r>
            <w:r w:rsidR="00373E4C" w:rsidRPr="005744F1">
              <w:rPr>
                <w:rFonts w:ascii="仿宋_GB2312" w:eastAsia="仿宋_GB2312" w:hAnsi="宋体" w:cs="Arial" w:hint="eastAsia"/>
                <w:color w:val="000000"/>
                <w:kern w:val="0"/>
                <w:sz w:val="18"/>
                <w:szCs w:val="18"/>
              </w:rPr>
              <w:t xml:space="preserve">　</w:t>
            </w:r>
          </w:p>
        </w:tc>
        <w:tc>
          <w:tcPr>
            <w:tcW w:w="381" w:type="pct"/>
            <w:tcBorders>
              <w:top w:val="nil"/>
              <w:left w:val="nil"/>
              <w:bottom w:val="single" w:sz="4" w:space="0" w:color="000000"/>
              <w:right w:val="single" w:sz="4" w:space="0" w:color="000000"/>
            </w:tcBorders>
            <w:shd w:val="clear" w:color="auto" w:fill="auto"/>
            <w:noWrap/>
            <w:vAlign w:val="center"/>
            <w:hideMark/>
          </w:tcPr>
          <w:p w:rsidR="00373E4C" w:rsidRPr="005744F1" w:rsidRDefault="00373E4C"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 xml:space="preserve">　</w:t>
            </w:r>
          </w:p>
        </w:tc>
        <w:tc>
          <w:tcPr>
            <w:tcW w:w="381" w:type="pct"/>
            <w:tcBorders>
              <w:top w:val="nil"/>
              <w:left w:val="nil"/>
              <w:bottom w:val="single" w:sz="4" w:space="0" w:color="000000"/>
              <w:right w:val="single" w:sz="4" w:space="0" w:color="000000"/>
            </w:tcBorders>
            <w:shd w:val="clear" w:color="auto" w:fill="auto"/>
            <w:noWrap/>
            <w:vAlign w:val="center"/>
            <w:hideMark/>
          </w:tcPr>
          <w:p w:rsidR="00373E4C" w:rsidRPr="005744F1" w:rsidRDefault="009920A6"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24.00</w:t>
            </w:r>
            <w:r w:rsidR="00373E4C" w:rsidRPr="005744F1">
              <w:rPr>
                <w:rFonts w:ascii="仿宋_GB2312" w:eastAsia="仿宋_GB2312" w:hAnsi="宋体" w:cs="Arial" w:hint="eastAsia"/>
                <w:color w:val="000000"/>
                <w:kern w:val="0"/>
                <w:sz w:val="18"/>
                <w:szCs w:val="18"/>
              </w:rPr>
              <w:t xml:space="preserve">　</w:t>
            </w:r>
          </w:p>
        </w:tc>
        <w:tc>
          <w:tcPr>
            <w:tcW w:w="411" w:type="pct"/>
            <w:tcBorders>
              <w:top w:val="nil"/>
              <w:left w:val="nil"/>
              <w:bottom w:val="single" w:sz="4" w:space="0" w:color="000000"/>
              <w:right w:val="single" w:sz="4" w:space="0" w:color="000000"/>
            </w:tcBorders>
            <w:shd w:val="clear" w:color="auto" w:fill="auto"/>
            <w:noWrap/>
            <w:vAlign w:val="center"/>
            <w:hideMark/>
          </w:tcPr>
          <w:p w:rsidR="00373E4C" w:rsidRPr="005744F1" w:rsidRDefault="009920A6"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9.10</w:t>
            </w:r>
            <w:r w:rsidR="00373E4C" w:rsidRPr="005744F1">
              <w:rPr>
                <w:rFonts w:ascii="仿宋_GB2312" w:eastAsia="仿宋_GB2312" w:hAnsi="宋体" w:cs="Arial" w:hint="eastAsia"/>
                <w:color w:val="000000"/>
                <w:kern w:val="0"/>
                <w:sz w:val="18"/>
                <w:szCs w:val="18"/>
              </w:rPr>
              <w:t xml:space="preserve">　</w:t>
            </w:r>
          </w:p>
        </w:tc>
        <w:tc>
          <w:tcPr>
            <w:tcW w:w="421" w:type="pct"/>
            <w:tcBorders>
              <w:top w:val="nil"/>
              <w:left w:val="nil"/>
              <w:bottom w:val="single" w:sz="4" w:space="0" w:color="000000"/>
              <w:right w:val="single" w:sz="4" w:space="0" w:color="000000"/>
            </w:tcBorders>
            <w:shd w:val="clear" w:color="auto" w:fill="auto"/>
            <w:noWrap/>
            <w:vAlign w:val="center"/>
            <w:hideMark/>
          </w:tcPr>
          <w:p w:rsidR="00373E4C" w:rsidRPr="005744F1" w:rsidRDefault="00373E4C"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28.20</w:t>
            </w:r>
          </w:p>
        </w:tc>
        <w:tc>
          <w:tcPr>
            <w:tcW w:w="377" w:type="pct"/>
            <w:tcBorders>
              <w:top w:val="nil"/>
              <w:left w:val="nil"/>
              <w:bottom w:val="single" w:sz="4" w:space="0" w:color="000000"/>
              <w:right w:val="single" w:sz="4" w:space="0" w:color="000000"/>
            </w:tcBorders>
            <w:shd w:val="clear" w:color="auto" w:fill="auto"/>
            <w:noWrap/>
            <w:vAlign w:val="center"/>
            <w:hideMark/>
          </w:tcPr>
          <w:p w:rsidR="00373E4C" w:rsidRPr="005744F1" w:rsidRDefault="00373E4C"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rsidR="00373E4C" w:rsidRPr="005744F1" w:rsidRDefault="00373E4C"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21.00</w:t>
            </w:r>
          </w:p>
        </w:tc>
        <w:tc>
          <w:tcPr>
            <w:tcW w:w="377" w:type="pct"/>
            <w:tcBorders>
              <w:top w:val="nil"/>
              <w:left w:val="nil"/>
              <w:bottom w:val="single" w:sz="4" w:space="0" w:color="000000"/>
              <w:right w:val="single" w:sz="4" w:space="0" w:color="000000"/>
            </w:tcBorders>
            <w:shd w:val="clear" w:color="auto" w:fill="auto"/>
            <w:noWrap/>
            <w:vAlign w:val="center"/>
            <w:hideMark/>
          </w:tcPr>
          <w:p w:rsidR="00373E4C" w:rsidRPr="005744F1" w:rsidRDefault="00373E4C"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 xml:space="preserve">　</w:t>
            </w:r>
          </w:p>
        </w:tc>
        <w:tc>
          <w:tcPr>
            <w:tcW w:w="377" w:type="pct"/>
            <w:tcBorders>
              <w:top w:val="nil"/>
              <w:left w:val="nil"/>
              <w:bottom w:val="single" w:sz="4" w:space="0" w:color="000000"/>
              <w:right w:val="single" w:sz="4" w:space="0" w:color="000000"/>
            </w:tcBorders>
            <w:shd w:val="clear" w:color="auto" w:fill="auto"/>
            <w:noWrap/>
            <w:vAlign w:val="center"/>
            <w:hideMark/>
          </w:tcPr>
          <w:p w:rsidR="00373E4C" w:rsidRPr="005744F1" w:rsidRDefault="00373E4C"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21.00</w:t>
            </w:r>
          </w:p>
        </w:tc>
        <w:tc>
          <w:tcPr>
            <w:tcW w:w="411" w:type="pct"/>
            <w:tcBorders>
              <w:top w:val="nil"/>
              <w:left w:val="nil"/>
              <w:bottom w:val="single" w:sz="4" w:space="0" w:color="000000"/>
              <w:right w:val="single" w:sz="4" w:space="0" w:color="000000"/>
            </w:tcBorders>
            <w:shd w:val="clear" w:color="auto" w:fill="auto"/>
            <w:noWrap/>
            <w:vAlign w:val="center"/>
            <w:hideMark/>
          </w:tcPr>
          <w:p w:rsidR="00373E4C" w:rsidRPr="005744F1" w:rsidRDefault="00373E4C" w:rsidP="00373E4C">
            <w:pPr>
              <w:widowControl/>
              <w:jc w:val="right"/>
              <w:rPr>
                <w:rFonts w:ascii="仿宋_GB2312" w:eastAsia="仿宋_GB2312" w:hAnsi="宋体" w:cs="Arial"/>
                <w:color w:val="000000"/>
                <w:kern w:val="0"/>
                <w:sz w:val="18"/>
                <w:szCs w:val="18"/>
              </w:rPr>
            </w:pPr>
            <w:r w:rsidRPr="005744F1">
              <w:rPr>
                <w:rFonts w:ascii="仿宋_GB2312" w:eastAsia="仿宋_GB2312" w:hAnsi="宋体" w:cs="Arial" w:hint="eastAsia"/>
                <w:color w:val="000000"/>
                <w:kern w:val="0"/>
                <w:sz w:val="18"/>
                <w:szCs w:val="18"/>
              </w:rPr>
              <w:t>7.20</w:t>
            </w:r>
          </w:p>
        </w:tc>
      </w:tr>
    </w:tbl>
    <w:p w:rsidR="00373E4C" w:rsidRDefault="00373E4C">
      <w:pPr>
        <w:jc w:val="left"/>
        <w:rPr>
          <w:rFonts w:ascii="仿宋_GB2312" w:eastAsia="仿宋_GB2312"/>
          <w:b/>
          <w:szCs w:val="21"/>
          <w:highlight w:val="yellow"/>
        </w:rPr>
      </w:pPr>
    </w:p>
    <w:p w:rsidR="008662BE" w:rsidRDefault="00E63217">
      <w:pPr>
        <w:widowControl/>
        <w:jc w:val="left"/>
        <w:rPr>
          <w:rFonts w:ascii="宋体" w:hAnsi="宋体"/>
          <w:b/>
          <w:szCs w:val="21"/>
        </w:rPr>
      </w:pPr>
      <w:r>
        <w:rPr>
          <w:rFonts w:ascii="黑体" w:eastAsia="黑体" w:hAnsi="黑体" w:hint="eastAsia"/>
          <w:bCs/>
          <w:szCs w:val="21"/>
        </w:rPr>
        <w:br w:type="page"/>
      </w:r>
    </w:p>
    <w:tbl>
      <w:tblPr>
        <w:tblW w:w="5000" w:type="pct"/>
        <w:tblLook w:val="04A0"/>
      </w:tblPr>
      <w:tblGrid>
        <w:gridCol w:w="814"/>
        <w:gridCol w:w="813"/>
        <w:gridCol w:w="813"/>
        <w:gridCol w:w="4785"/>
        <w:gridCol w:w="1511"/>
        <w:gridCol w:w="1511"/>
        <w:gridCol w:w="1511"/>
        <w:gridCol w:w="1514"/>
        <w:gridCol w:w="1514"/>
      </w:tblGrid>
      <w:tr w:rsidR="00C01AB2" w:rsidRPr="00C01AB2" w:rsidTr="0005006E">
        <w:trPr>
          <w:trHeight w:val="465"/>
        </w:trPr>
        <w:tc>
          <w:tcPr>
            <w:tcW w:w="275" w:type="pct"/>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宋体" w:hAnsi="宋体" w:cs="Arial"/>
                <w:color w:val="000000"/>
                <w:kern w:val="0"/>
                <w:sz w:val="20"/>
                <w:szCs w:val="20"/>
              </w:rPr>
            </w:pPr>
            <w:r w:rsidRPr="00C01AB2">
              <w:rPr>
                <w:rFonts w:ascii="宋体" w:hAnsi="宋体" w:cs="Arial" w:hint="eastAsia"/>
                <w:color w:val="000000"/>
                <w:kern w:val="0"/>
                <w:sz w:val="20"/>
                <w:szCs w:val="20"/>
              </w:rPr>
              <w:lastRenderedPageBreak/>
              <w:t xml:space="preserve">　</w:t>
            </w:r>
          </w:p>
        </w:tc>
        <w:tc>
          <w:tcPr>
            <w:tcW w:w="275" w:type="pct"/>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宋体" w:hAnsi="宋体" w:cs="Arial"/>
                <w:color w:val="000000"/>
                <w:kern w:val="0"/>
                <w:sz w:val="20"/>
                <w:szCs w:val="20"/>
              </w:rPr>
            </w:pPr>
            <w:r w:rsidRPr="00C01AB2">
              <w:rPr>
                <w:rFonts w:ascii="宋体" w:hAnsi="宋体" w:cs="Arial" w:hint="eastAsia"/>
                <w:color w:val="000000"/>
                <w:kern w:val="0"/>
                <w:sz w:val="20"/>
                <w:szCs w:val="20"/>
              </w:rPr>
              <w:t xml:space="preserve">　</w:t>
            </w:r>
          </w:p>
        </w:tc>
        <w:tc>
          <w:tcPr>
            <w:tcW w:w="275" w:type="pct"/>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宋体" w:hAnsi="宋体" w:cs="Arial"/>
                <w:color w:val="000000"/>
                <w:kern w:val="0"/>
                <w:sz w:val="20"/>
                <w:szCs w:val="20"/>
              </w:rPr>
            </w:pPr>
            <w:r w:rsidRPr="00C01AB2">
              <w:rPr>
                <w:rFonts w:ascii="宋体" w:hAnsi="宋体" w:cs="Arial" w:hint="eastAsia"/>
                <w:color w:val="000000"/>
                <w:kern w:val="0"/>
                <w:sz w:val="20"/>
                <w:szCs w:val="20"/>
              </w:rPr>
              <w:t xml:space="preserve">　</w:t>
            </w:r>
          </w:p>
        </w:tc>
        <w:tc>
          <w:tcPr>
            <w:tcW w:w="1618" w:type="pct"/>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宋体" w:hAnsi="宋体" w:cs="Arial"/>
                <w:color w:val="000000"/>
                <w:kern w:val="0"/>
                <w:sz w:val="20"/>
                <w:szCs w:val="20"/>
              </w:rPr>
            </w:pPr>
            <w:r w:rsidRPr="00C01AB2">
              <w:rPr>
                <w:rFonts w:ascii="宋体" w:hAnsi="宋体" w:cs="Arial" w:hint="eastAsia"/>
                <w:color w:val="000000"/>
                <w:kern w:val="0"/>
                <w:sz w:val="20"/>
                <w:szCs w:val="20"/>
              </w:rPr>
              <w:t xml:space="preserve">　</w:t>
            </w:r>
          </w:p>
        </w:tc>
        <w:tc>
          <w:tcPr>
            <w:tcW w:w="511" w:type="pct"/>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宋体" w:hAnsi="宋体" w:cs="Arial"/>
                <w:color w:val="000000"/>
                <w:kern w:val="0"/>
                <w:sz w:val="20"/>
                <w:szCs w:val="20"/>
              </w:rPr>
            </w:pPr>
            <w:r w:rsidRPr="00C01AB2">
              <w:rPr>
                <w:rFonts w:ascii="宋体" w:hAnsi="宋体" w:cs="Arial" w:hint="eastAsia"/>
                <w:color w:val="000000"/>
                <w:kern w:val="0"/>
                <w:sz w:val="20"/>
                <w:szCs w:val="20"/>
              </w:rPr>
              <w:t xml:space="preserve">　</w:t>
            </w:r>
          </w:p>
        </w:tc>
        <w:tc>
          <w:tcPr>
            <w:tcW w:w="511" w:type="pct"/>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宋体" w:hAnsi="宋体" w:cs="Arial"/>
                <w:color w:val="000000"/>
                <w:kern w:val="0"/>
                <w:sz w:val="20"/>
                <w:szCs w:val="20"/>
              </w:rPr>
            </w:pPr>
            <w:r w:rsidRPr="00C01AB2">
              <w:rPr>
                <w:rFonts w:ascii="宋体" w:hAnsi="宋体" w:cs="Arial" w:hint="eastAsia"/>
                <w:color w:val="000000"/>
                <w:kern w:val="0"/>
                <w:sz w:val="20"/>
                <w:szCs w:val="20"/>
              </w:rPr>
              <w:t xml:space="preserve">　</w:t>
            </w:r>
          </w:p>
        </w:tc>
        <w:tc>
          <w:tcPr>
            <w:tcW w:w="511" w:type="pct"/>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宋体" w:hAnsi="宋体" w:cs="Arial"/>
                <w:color w:val="000000"/>
                <w:kern w:val="0"/>
                <w:sz w:val="20"/>
                <w:szCs w:val="20"/>
              </w:rPr>
            </w:pPr>
            <w:r w:rsidRPr="00C01AB2">
              <w:rPr>
                <w:rFonts w:ascii="宋体" w:hAnsi="宋体" w:cs="Arial" w:hint="eastAsia"/>
                <w:color w:val="000000"/>
                <w:kern w:val="0"/>
                <w:sz w:val="20"/>
                <w:szCs w:val="20"/>
              </w:rPr>
              <w:t xml:space="preserve">　</w:t>
            </w:r>
          </w:p>
        </w:tc>
        <w:tc>
          <w:tcPr>
            <w:tcW w:w="1024" w:type="pct"/>
            <w:gridSpan w:val="2"/>
            <w:tcBorders>
              <w:top w:val="nil"/>
              <w:left w:val="nil"/>
              <w:bottom w:val="nil"/>
              <w:right w:val="nil"/>
            </w:tcBorders>
            <w:shd w:val="clear" w:color="000000" w:fill="FFFFFF"/>
            <w:noWrap/>
            <w:vAlign w:val="center"/>
            <w:hideMark/>
          </w:tcPr>
          <w:p w:rsidR="00C01AB2" w:rsidRPr="00C01AB2" w:rsidRDefault="00C01AB2" w:rsidP="00C01AB2">
            <w:pPr>
              <w:widowControl/>
              <w:jc w:val="right"/>
              <w:rPr>
                <w:rFonts w:ascii="黑体" w:eastAsia="黑体" w:hAnsi="黑体" w:cs="Arial"/>
                <w:color w:val="000000"/>
                <w:kern w:val="0"/>
                <w:szCs w:val="21"/>
              </w:rPr>
            </w:pPr>
            <w:r w:rsidRPr="00C01AB2">
              <w:rPr>
                <w:rFonts w:ascii="黑体" w:eastAsia="黑体" w:hAnsi="黑体" w:cs="Arial" w:hint="eastAsia"/>
                <w:color w:val="000000"/>
                <w:kern w:val="0"/>
                <w:szCs w:val="21"/>
              </w:rPr>
              <w:t>部门公开表8</w:t>
            </w:r>
          </w:p>
        </w:tc>
      </w:tr>
      <w:tr w:rsidR="00C01AB2" w:rsidRPr="00C01AB2" w:rsidTr="00C01AB2">
        <w:trPr>
          <w:trHeight w:val="615"/>
        </w:trPr>
        <w:tc>
          <w:tcPr>
            <w:tcW w:w="5000" w:type="pct"/>
            <w:gridSpan w:val="9"/>
            <w:tcBorders>
              <w:top w:val="nil"/>
              <w:left w:val="nil"/>
              <w:bottom w:val="nil"/>
              <w:right w:val="nil"/>
            </w:tcBorders>
            <w:shd w:val="clear" w:color="000000" w:fill="FFFFFF"/>
            <w:noWrap/>
            <w:vAlign w:val="center"/>
            <w:hideMark/>
          </w:tcPr>
          <w:p w:rsidR="00C01AB2" w:rsidRPr="00C01AB2" w:rsidRDefault="00C01AB2" w:rsidP="00C01AB2">
            <w:pPr>
              <w:widowControl/>
              <w:jc w:val="center"/>
              <w:rPr>
                <w:rFonts w:ascii="黑体" w:eastAsia="黑体" w:hAnsi="黑体" w:cs="Arial"/>
                <w:color w:val="000000"/>
                <w:kern w:val="0"/>
                <w:sz w:val="28"/>
                <w:szCs w:val="28"/>
              </w:rPr>
            </w:pPr>
            <w:r w:rsidRPr="00C01AB2">
              <w:rPr>
                <w:rFonts w:ascii="黑体" w:eastAsia="黑体" w:hAnsi="黑体" w:cs="Arial" w:hint="eastAsia"/>
                <w:color w:val="000000"/>
                <w:kern w:val="0"/>
                <w:sz w:val="28"/>
                <w:szCs w:val="28"/>
              </w:rPr>
              <w:t>政府性基金预算支出表</w:t>
            </w:r>
          </w:p>
        </w:tc>
      </w:tr>
      <w:tr w:rsidR="00C01AB2" w:rsidRPr="00C01AB2" w:rsidTr="0005006E">
        <w:trPr>
          <w:trHeight w:val="345"/>
        </w:trPr>
        <w:tc>
          <w:tcPr>
            <w:tcW w:w="2443" w:type="pct"/>
            <w:gridSpan w:val="4"/>
            <w:tcBorders>
              <w:top w:val="nil"/>
              <w:left w:val="nil"/>
              <w:bottom w:val="single" w:sz="4" w:space="0" w:color="000000"/>
              <w:right w:val="nil"/>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Cs w:val="21"/>
              </w:rPr>
            </w:pPr>
          </w:p>
        </w:tc>
        <w:tc>
          <w:tcPr>
            <w:tcW w:w="511" w:type="pct"/>
            <w:tcBorders>
              <w:top w:val="nil"/>
              <w:left w:val="nil"/>
              <w:bottom w:val="single" w:sz="4" w:space="0" w:color="000000"/>
              <w:right w:val="nil"/>
            </w:tcBorders>
            <w:shd w:val="clear" w:color="000000" w:fill="FFFFFF"/>
            <w:noWrap/>
            <w:vAlign w:val="center"/>
            <w:hideMark/>
          </w:tcPr>
          <w:p w:rsidR="00C01AB2" w:rsidRPr="00D76F46" w:rsidRDefault="00C01AB2" w:rsidP="00C01AB2">
            <w:pPr>
              <w:widowControl/>
              <w:jc w:val="right"/>
              <w:rPr>
                <w:rFonts w:ascii="仿宋_GB2312" w:eastAsia="仿宋_GB2312" w:hAnsi="宋体" w:cs="Arial"/>
                <w:color w:val="000000"/>
                <w:kern w:val="0"/>
                <w:szCs w:val="21"/>
              </w:rPr>
            </w:pPr>
            <w:r w:rsidRPr="00D76F46">
              <w:rPr>
                <w:rFonts w:ascii="仿宋_GB2312" w:eastAsia="仿宋_GB2312" w:hAnsi="宋体" w:cs="Arial" w:hint="eastAsia"/>
                <w:color w:val="000000"/>
                <w:kern w:val="0"/>
                <w:szCs w:val="21"/>
              </w:rPr>
              <w:t xml:space="preserve">　</w:t>
            </w:r>
          </w:p>
        </w:tc>
        <w:tc>
          <w:tcPr>
            <w:tcW w:w="511" w:type="pct"/>
            <w:tcBorders>
              <w:top w:val="nil"/>
              <w:left w:val="nil"/>
              <w:bottom w:val="single" w:sz="4" w:space="0" w:color="000000"/>
              <w:right w:val="nil"/>
            </w:tcBorders>
            <w:shd w:val="clear" w:color="000000" w:fill="FFFFFF"/>
            <w:noWrap/>
            <w:vAlign w:val="center"/>
            <w:hideMark/>
          </w:tcPr>
          <w:p w:rsidR="00C01AB2" w:rsidRPr="00D76F46" w:rsidRDefault="00C01AB2" w:rsidP="00C01AB2">
            <w:pPr>
              <w:widowControl/>
              <w:jc w:val="right"/>
              <w:rPr>
                <w:rFonts w:ascii="仿宋_GB2312" w:eastAsia="仿宋_GB2312" w:hAnsi="宋体" w:cs="Arial"/>
                <w:color w:val="000000"/>
                <w:kern w:val="0"/>
                <w:szCs w:val="21"/>
              </w:rPr>
            </w:pPr>
            <w:r w:rsidRPr="00D76F46">
              <w:rPr>
                <w:rFonts w:ascii="仿宋_GB2312" w:eastAsia="仿宋_GB2312" w:hAnsi="宋体" w:cs="Arial" w:hint="eastAsia"/>
                <w:color w:val="000000"/>
                <w:kern w:val="0"/>
                <w:szCs w:val="21"/>
              </w:rPr>
              <w:t xml:space="preserve">　</w:t>
            </w:r>
          </w:p>
        </w:tc>
        <w:tc>
          <w:tcPr>
            <w:tcW w:w="511" w:type="pct"/>
            <w:tcBorders>
              <w:top w:val="nil"/>
              <w:left w:val="nil"/>
              <w:bottom w:val="single" w:sz="4" w:space="0" w:color="000000"/>
              <w:right w:val="nil"/>
            </w:tcBorders>
            <w:shd w:val="clear" w:color="000000" w:fill="FFFFFF"/>
            <w:noWrap/>
            <w:vAlign w:val="center"/>
            <w:hideMark/>
          </w:tcPr>
          <w:p w:rsidR="00C01AB2" w:rsidRPr="00D76F46" w:rsidRDefault="00C01AB2" w:rsidP="00C01AB2">
            <w:pPr>
              <w:widowControl/>
              <w:jc w:val="right"/>
              <w:rPr>
                <w:rFonts w:ascii="仿宋_GB2312" w:eastAsia="仿宋_GB2312" w:hAnsi="宋体" w:cs="Arial"/>
                <w:color w:val="000000"/>
                <w:kern w:val="0"/>
                <w:szCs w:val="21"/>
              </w:rPr>
            </w:pPr>
            <w:r w:rsidRPr="00D76F46">
              <w:rPr>
                <w:rFonts w:ascii="仿宋_GB2312" w:eastAsia="仿宋_GB2312" w:hAnsi="宋体" w:cs="Arial" w:hint="eastAsia"/>
                <w:color w:val="000000"/>
                <w:kern w:val="0"/>
                <w:szCs w:val="21"/>
              </w:rPr>
              <w:t xml:space="preserve">　</w:t>
            </w:r>
          </w:p>
        </w:tc>
        <w:tc>
          <w:tcPr>
            <w:tcW w:w="512" w:type="pct"/>
            <w:tcBorders>
              <w:top w:val="nil"/>
              <w:left w:val="nil"/>
              <w:bottom w:val="single" w:sz="4" w:space="0" w:color="000000"/>
              <w:right w:val="nil"/>
            </w:tcBorders>
            <w:shd w:val="clear" w:color="000000" w:fill="FFFFFF"/>
            <w:noWrap/>
            <w:vAlign w:val="center"/>
            <w:hideMark/>
          </w:tcPr>
          <w:p w:rsidR="00C01AB2" w:rsidRPr="00D76F46" w:rsidRDefault="00C01AB2" w:rsidP="00C01AB2">
            <w:pPr>
              <w:widowControl/>
              <w:jc w:val="right"/>
              <w:rPr>
                <w:rFonts w:ascii="仿宋_GB2312" w:eastAsia="仿宋_GB2312" w:hAnsi="宋体" w:cs="Arial"/>
                <w:color w:val="000000"/>
                <w:kern w:val="0"/>
                <w:szCs w:val="21"/>
              </w:rPr>
            </w:pPr>
            <w:r w:rsidRPr="00D76F46">
              <w:rPr>
                <w:rFonts w:ascii="仿宋_GB2312" w:eastAsia="仿宋_GB2312" w:hAnsi="宋体" w:cs="Arial" w:hint="eastAsia"/>
                <w:color w:val="000000"/>
                <w:kern w:val="0"/>
                <w:szCs w:val="21"/>
              </w:rPr>
              <w:t xml:space="preserve">　</w:t>
            </w:r>
          </w:p>
        </w:tc>
        <w:tc>
          <w:tcPr>
            <w:tcW w:w="512" w:type="pct"/>
            <w:tcBorders>
              <w:top w:val="nil"/>
              <w:left w:val="nil"/>
              <w:bottom w:val="nil"/>
              <w:right w:val="nil"/>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Cs w:val="21"/>
              </w:rPr>
            </w:pPr>
            <w:r w:rsidRPr="00D76F46">
              <w:rPr>
                <w:rFonts w:ascii="仿宋_GB2312" w:eastAsia="仿宋_GB2312" w:hAnsi="宋体" w:cs="Arial" w:hint="eastAsia"/>
                <w:color w:val="000000"/>
                <w:kern w:val="0"/>
                <w:szCs w:val="21"/>
              </w:rPr>
              <w:t>单位：万元</w:t>
            </w:r>
          </w:p>
        </w:tc>
      </w:tr>
      <w:tr w:rsidR="00C01AB2" w:rsidRPr="00D76F46" w:rsidTr="0005006E">
        <w:trPr>
          <w:trHeight w:val="435"/>
        </w:trPr>
        <w:tc>
          <w:tcPr>
            <w:tcW w:w="825"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科目编码</w:t>
            </w:r>
          </w:p>
        </w:tc>
        <w:tc>
          <w:tcPr>
            <w:tcW w:w="161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科目名称</w:t>
            </w:r>
          </w:p>
        </w:tc>
        <w:tc>
          <w:tcPr>
            <w:tcW w:w="511"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合计</w:t>
            </w:r>
          </w:p>
        </w:tc>
        <w:tc>
          <w:tcPr>
            <w:tcW w:w="1534"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项目支出</w:t>
            </w:r>
          </w:p>
        </w:tc>
      </w:tr>
      <w:tr w:rsidR="00C01AB2" w:rsidRPr="00D76F46" w:rsidTr="0005006E">
        <w:trPr>
          <w:trHeight w:val="435"/>
        </w:trPr>
        <w:tc>
          <w:tcPr>
            <w:tcW w:w="27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类</w:t>
            </w:r>
          </w:p>
        </w:tc>
        <w:tc>
          <w:tcPr>
            <w:tcW w:w="27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款</w:t>
            </w:r>
          </w:p>
        </w:tc>
        <w:tc>
          <w:tcPr>
            <w:tcW w:w="27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项</w:t>
            </w:r>
          </w:p>
        </w:tc>
        <w:tc>
          <w:tcPr>
            <w:tcW w:w="1618"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511"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51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小  计</w:t>
            </w:r>
          </w:p>
        </w:tc>
        <w:tc>
          <w:tcPr>
            <w:tcW w:w="51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人员支出</w:t>
            </w:r>
          </w:p>
        </w:tc>
        <w:tc>
          <w:tcPr>
            <w:tcW w:w="51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C01AB2" w:rsidRPr="00D76F46" w:rsidRDefault="00C01AB2" w:rsidP="00C01AB2">
            <w:pPr>
              <w:widowControl/>
              <w:jc w:val="center"/>
              <w:rPr>
                <w:rFonts w:ascii="黑体" w:eastAsia="黑体" w:hAnsi="黑体" w:cs="Arial"/>
                <w:color w:val="000000"/>
                <w:kern w:val="0"/>
                <w:sz w:val="18"/>
                <w:szCs w:val="18"/>
              </w:rPr>
            </w:pPr>
            <w:r w:rsidRPr="00D76F46">
              <w:rPr>
                <w:rFonts w:ascii="黑体" w:eastAsia="黑体" w:hAnsi="黑体" w:cs="Arial" w:hint="eastAsia"/>
                <w:color w:val="000000"/>
                <w:kern w:val="0"/>
                <w:sz w:val="18"/>
                <w:szCs w:val="18"/>
              </w:rPr>
              <w:t>日常公用支出</w:t>
            </w: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r>
      <w:tr w:rsidR="00C01AB2" w:rsidRPr="00D76F46" w:rsidTr="0005006E">
        <w:trPr>
          <w:trHeight w:val="435"/>
        </w:trPr>
        <w:tc>
          <w:tcPr>
            <w:tcW w:w="275"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275"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275"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1618"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511"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511"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511"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512" w:type="pct"/>
            <w:vMerge/>
            <w:tcBorders>
              <w:top w:val="nil"/>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c>
          <w:tcPr>
            <w:tcW w:w="512" w:type="pct"/>
            <w:vMerge/>
            <w:tcBorders>
              <w:top w:val="single" w:sz="4" w:space="0" w:color="000000"/>
              <w:left w:val="single" w:sz="4" w:space="0" w:color="000000"/>
              <w:bottom w:val="single" w:sz="4" w:space="0" w:color="000000"/>
              <w:right w:val="single" w:sz="4" w:space="0" w:color="000000"/>
            </w:tcBorders>
            <w:vAlign w:val="center"/>
            <w:hideMark/>
          </w:tcPr>
          <w:p w:rsidR="00C01AB2" w:rsidRPr="00D76F46" w:rsidRDefault="00C01AB2" w:rsidP="00C01AB2">
            <w:pPr>
              <w:widowControl/>
              <w:jc w:val="left"/>
              <w:rPr>
                <w:rFonts w:ascii="黑体" w:eastAsia="黑体" w:hAnsi="黑体" w:cs="Arial"/>
                <w:color w:val="000000"/>
                <w:kern w:val="0"/>
                <w:sz w:val="18"/>
                <w:szCs w:val="18"/>
              </w:rPr>
            </w:pPr>
          </w:p>
        </w:tc>
      </w:tr>
      <w:tr w:rsidR="0005006E" w:rsidRPr="00C01AB2" w:rsidTr="0005006E">
        <w:trPr>
          <w:trHeight w:val="435"/>
        </w:trPr>
        <w:tc>
          <w:tcPr>
            <w:tcW w:w="2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05006E" w:rsidRPr="00D76F46" w:rsidRDefault="0005006E" w:rsidP="0005006E">
            <w:pPr>
              <w:widowControl/>
              <w:jc w:val="center"/>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合计</w:t>
            </w:r>
          </w:p>
        </w:tc>
        <w:tc>
          <w:tcPr>
            <w:tcW w:w="511" w:type="pct"/>
            <w:tcBorders>
              <w:top w:val="nil"/>
              <w:left w:val="nil"/>
              <w:bottom w:val="single" w:sz="4" w:space="0" w:color="000000"/>
              <w:right w:val="single" w:sz="4" w:space="0" w:color="000000"/>
            </w:tcBorders>
            <w:shd w:val="clear" w:color="auto" w:fill="auto"/>
            <w:noWrap/>
            <w:vAlign w:val="center"/>
            <w:hideMark/>
          </w:tcPr>
          <w:p w:rsidR="0005006E" w:rsidRPr="00D76F46" w:rsidRDefault="0005006E"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1266.88</w:t>
            </w:r>
          </w:p>
        </w:tc>
        <w:tc>
          <w:tcPr>
            <w:tcW w:w="511" w:type="pct"/>
            <w:tcBorders>
              <w:top w:val="nil"/>
              <w:left w:val="nil"/>
              <w:bottom w:val="single" w:sz="4" w:space="0" w:color="000000"/>
              <w:right w:val="single" w:sz="4" w:space="0" w:color="000000"/>
            </w:tcBorders>
            <w:shd w:val="clear" w:color="auto" w:fill="auto"/>
            <w:noWrap/>
            <w:vAlign w:val="center"/>
            <w:hideMark/>
          </w:tcPr>
          <w:p w:rsidR="0005006E" w:rsidRPr="00D76F46" w:rsidRDefault="0005006E"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326.38</w:t>
            </w:r>
          </w:p>
        </w:tc>
        <w:tc>
          <w:tcPr>
            <w:tcW w:w="511" w:type="pct"/>
            <w:tcBorders>
              <w:top w:val="nil"/>
              <w:left w:val="nil"/>
              <w:bottom w:val="single" w:sz="4" w:space="0" w:color="000000"/>
              <w:right w:val="single" w:sz="4" w:space="0" w:color="000000"/>
            </w:tcBorders>
            <w:shd w:val="clear" w:color="auto" w:fill="auto"/>
            <w:noWrap/>
            <w:vAlign w:val="center"/>
            <w:hideMark/>
          </w:tcPr>
          <w:p w:rsidR="0005006E" w:rsidRPr="00D76F46" w:rsidRDefault="0005006E"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283.11</w:t>
            </w:r>
          </w:p>
        </w:tc>
        <w:tc>
          <w:tcPr>
            <w:tcW w:w="512" w:type="pct"/>
            <w:tcBorders>
              <w:top w:val="nil"/>
              <w:left w:val="nil"/>
              <w:bottom w:val="single" w:sz="4" w:space="0" w:color="000000"/>
              <w:right w:val="single" w:sz="4" w:space="0" w:color="000000"/>
            </w:tcBorders>
            <w:shd w:val="clear" w:color="auto" w:fill="auto"/>
            <w:noWrap/>
            <w:vAlign w:val="center"/>
            <w:hideMark/>
          </w:tcPr>
          <w:p w:rsidR="0005006E" w:rsidRPr="00D76F46" w:rsidRDefault="0005006E"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43.27</w:t>
            </w:r>
          </w:p>
        </w:tc>
        <w:tc>
          <w:tcPr>
            <w:tcW w:w="512" w:type="pct"/>
            <w:tcBorders>
              <w:top w:val="nil"/>
              <w:left w:val="nil"/>
              <w:bottom w:val="single" w:sz="4" w:space="0" w:color="000000"/>
              <w:right w:val="single" w:sz="4" w:space="0" w:color="000000"/>
            </w:tcBorders>
            <w:shd w:val="clear" w:color="auto" w:fill="auto"/>
            <w:noWrap/>
            <w:vAlign w:val="center"/>
            <w:hideMark/>
          </w:tcPr>
          <w:p w:rsidR="0005006E" w:rsidRPr="00D76F46" w:rsidRDefault="0005006E"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940.50</w:t>
            </w:r>
          </w:p>
        </w:tc>
      </w:tr>
      <w:tr w:rsidR="00C01AB2" w:rsidRPr="00C01AB2" w:rsidTr="0005006E">
        <w:trPr>
          <w:trHeight w:val="435"/>
        </w:trPr>
        <w:tc>
          <w:tcPr>
            <w:tcW w:w="275" w:type="pct"/>
            <w:tcBorders>
              <w:top w:val="nil"/>
              <w:left w:val="single" w:sz="4" w:space="0" w:color="000000"/>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229</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1618"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其他支出</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1266.88</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326.38</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283.11</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43.27</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940.50</w:t>
            </w:r>
          </w:p>
        </w:tc>
      </w:tr>
      <w:tr w:rsidR="00C01AB2" w:rsidRPr="00C01AB2" w:rsidTr="0005006E">
        <w:trPr>
          <w:trHeight w:val="435"/>
        </w:trPr>
        <w:tc>
          <w:tcPr>
            <w:tcW w:w="275" w:type="pct"/>
            <w:tcBorders>
              <w:top w:val="nil"/>
              <w:left w:val="single" w:sz="4" w:space="0" w:color="000000"/>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229</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08</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1618"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彩票发行销售机构业务费安排的支出</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995.28</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326.38</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283.11</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43.27</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668.90</w:t>
            </w:r>
          </w:p>
        </w:tc>
      </w:tr>
      <w:tr w:rsidR="00C01AB2" w:rsidRPr="00C01AB2" w:rsidTr="0005006E">
        <w:trPr>
          <w:trHeight w:val="435"/>
        </w:trPr>
        <w:tc>
          <w:tcPr>
            <w:tcW w:w="275" w:type="pct"/>
            <w:tcBorders>
              <w:top w:val="nil"/>
              <w:left w:val="single" w:sz="4" w:space="0" w:color="000000"/>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229</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08</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04</w:t>
            </w:r>
          </w:p>
        </w:tc>
        <w:tc>
          <w:tcPr>
            <w:tcW w:w="1618"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福利彩票销售机构的业务费支出</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995.28</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326.38</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283.11</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43.27</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668.90</w:t>
            </w:r>
          </w:p>
        </w:tc>
      </w:tr>
      <w:tr w:rsidR="00C01AB2" w:rsidRPr="00C01AB2" w:rsidTr="0005006E">
        <w:trPr>
          <w:trHeight w:val="435"/>
        </w:trPr>
        <w:tc>
          <w:tcPr>
            <w:tcW w:w="275" w:type="pct"/>
            <w:tcBorders>
              <w:top w:val="nil"/>
              <w:left w:val="single" w:sz="4" w:space="0" w:color="000000"/>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229</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60</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1618"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彩票公益金安排的支出</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271.60</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271.60</w:t>
            </w:r>
          </w:p>
        </w:tc>
      </w:tr>
      <w:tr w:rsidR="00C01AB2" w:rsidRPr="00C01AB2" w:rsidTr="0005006E">
        <w:trPr>
          <w:trHeight w:val="435"/>
        </w:trPr>
        <w:tc>
          <w:tcPr>
            <w:tcW w:w="275" w:type="pct"/>
            <w:tcBorders>
              <w:top w:val="nil"/>
              <w:left w:val="single" w:sz="4" w:space="0" w:color="000000"/>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229</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60</w:t>
            </w:r>
          </w:p>
        </w:tc>
        <w:tc>
          <w:tcPr>
            <w:tcW w:w="275"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02</w:t>
            </w:r>
          </w:p>
        </w:tc>
        <w:tc>
          <w:tcPr>
            <w:tcW w:w="1618"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lef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用于社会福利的彩票公益金支出</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271.60</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 xml:space="preserve">　</w:t>
            </w:r>
          </w:p>
        </w:tc>
        <w:tc>
          <w:tcPr>
            <w:tcW w:w="512" w:type="pct"/>
            <w:tcBorders>
              <w:top w:val="nil"/>
              <w:left w:val="nil"/>
              <w:bottom w:val="single" w:sz="4" w:space="0" w:color="000000"/>
              <w:right w:val="single" w:sz="4" w:space="0" w:color="000000"/>
            </w:tcBorders>
            <w:shd w:val="clear" w:color="auto" w:fill="auto"/>
            <w:noWrap/>
            <w:vAlign w:val="center"/>
            <w:hideMark/>
          </w:tcPr>
          <w:p w:rsidR="00C01AB2" w:rsidRPr="00D76F46" w:rsidRDefault="00C01AB2" w:rsidP="00C01AB2">
            <w:pPr>
              <w:widowControl/>
              <w:jc w:val="right"/>
              <w:rPr>
                <w:rFonts w:ascii="仿宋_GB2312" w:eastAsia="仿宋_GB2312" w:hAnsi="宋体" w:cs="Arial"/>
                <w:color w:val="000000"/>
                <w:kern w:val="0"/>
                <w:sz w:val="18"/>
                <w:szCs w:val="18"/>
              </w:rPr>
            </w:pPr>
            <w:r w:rsidRPr="00D76F46">
              <w:rPr>
                <w:rFonts w:ascii="仿宋_GB2312" w:eastAsia="仿宋_GB2312" w:hAnsi="宋体" w:cs="Arial" w:hint="eastAsia"/>
                <w:color w:val="000000"/>
                <w:kern w:val="0"/>
                <w:sz w:val="18"/>
                <w:szCs w:val="18"/>
              </w:rPr>
              <w:t>271.60</w:t>
            </w:r>
          </w:p>
        </w:tc>
      </w:tr>
    </w:tbl>
    <w:p w:rsidR="00C01AB2" w:rsidRDefault="00C01AB2">
      <w:pPr>
        <w:jc w:val="left"/>
        <w:rPr>
          <w:rFonts w:ascii="仿宋_GB2312" w:eastAsia="仿宋_GB2312"/>
          <w:b/>
          <w:szCs w:val="21"/>
          <w:highlight w:val="yellow"/>
        </w:rPr>
      </w:pPr>
    </w:p>
    <w:p w:rsidR="008662BE" w:rsidRDefault="008662BE">
      <w:pPr>
        <w:jc w:val="left"/>
        <w:rPr>
          <w:rFonts w:ascii="仿宋_GB2312" w:eastAsia="仿宋_GB2312"/>
          <w:b/>
          <w:szCs w:val="21"/>
        </w:rPr>
      </w:pPr>
    </w:p>
    <w:p w:rsidR="006458E1" w:rsidRDefault="006458E1">
      <w:pPr>
        <w:jc w:val="left"/>
        <w:rPr>
          <w:rFonts w:ascii="仿宋_GB2312" w:eastAsia="仿宋_GB2312"/>
          <w:b/>
          <w:szCs w:val="21"/>
        </w:rPr>
      </w:pPr>
    </w:p>
    <w:p w:rsidR="006458E1" w:rsidRDefault="006458E1">
      <w:pPr>
        <w:jc w:val="left"/>
        <w:rPr>
          <w:rFonts w:ascii="仿宋_GB2312" w:eastAsia="仿宋_GB2312"/>
          <w:b/>
          <w:szCs w:val="21"/>
        </w:rPr>
      </w:pPr>
    </w:p>
    <w:p w:rsidR="006458E1" w:rsidRDefault="006458E1">
      <w:pPr>
        <w:jc w:val="left"/>
        <w:rPr>
          <w:rFonts w:ascii="仿宋_GB2312" w:eastAsia="仿宋_GB2312"/>
          <w:b/>
          <w:szCs w:val="21"/>
        </w:rPr>
      </w:pPr>
    </w:p>
    <w:p w:rsidR="006458E1" w:rsidRDefault="006458E1">
      <w:pPr>
        <w:jc w:val="left"/>
        <w:rPr>
          <w:rFonts w:ascii="仿宋_GB2312" w:eastAsia="仿宋_GB2312"/>
          <w:b/>
          <w:szCs w:val="21"/>
        </w:rPr>
      </w:pPr>
    </w:p>
    <w:p w:rsidR="006458E1" w:rsidRDefault="006458E1">
      <w:pPr>
        <w:jc w:val="left"/>
        <w:rPr>
          <w:rFonts w:ascii="仿宋_GB2312" w:eastAsia="仿宋_GB2312"/>
          <w:b/>
          <w:szCs w:val="21"/>
        </w:rPr>
      </w:pPr>
    </w:p>
    <w:p w:rsidR="00B16341" w:rsidRDefault="00B16341">
      <w:pPr>
        <w:jc w:val="left"/>
        <w:rPr>
          <w:rFonts w:ascii="仿宋_GB2312" w:eastAsia="仿宋_GB2312"/>
          <w:b/>
          <w:szCs w:val="21"/>
        </w:rPr>
      </w:pPr>
    </w:p>
    <w:p w:rsidR="00B16341" w:rsidRDefault="00B16341">
      <w:pPr>
        <w:jc w:val="left"/>
        <w:rPr>
          <w:rFonts w:ascii="仿宋_GB2312" w:eastAsia="仿宋_GB2312"/>
          <w:b/>
          <w:szCs w:val="21"/>
        </w:rPr>
      </w:pPr>
    </w:p>
    <w:p w:rsidR="006458E1" w:rsidRDefault="006458E1">
      <w:pPr>
        <w:jc w:val="left"/>
        <w:rPr>
          <w:rFonts w:ascii="仿宋_GB2312" w:eastAsia="仿宋_GB2312"/>
          <w:b/>
          <w:szCs w:val="21"/>
        </w:rPr>
      </w:pPr>
    </w:p>
    <w:p w:rsidR="006458E1" w:rsidRDefault="006458E1">
      <w:pPr>
        <w:jc w:val="left"/>
        <w:rPr>
          <w:rFonts w:ascii="仿宋_GB2312" w:eastAsia="仿宋_GB2312"/>
          <w:b/>
          <w:szCs w:val="21"/>
        </w:rPr>
      </w:pPr>
    </w:p>
    <w:p w:rsidR="006458E1" w:rsidRPr="006458E1" w:rsidRDefault="006458E1" w:rsidP="00E65E8F">
      <w:pPr>
        <w:jc w:val="right"/>
        <w:rPr>
          <w:rFonts w:ascii="黑体" w:eastAsia="黑体" w:hAnsi="黑体" w:cs="Arial"/>
          <w:color w:val="000000"/>
          <w:kern w:val="0"/>
          <w:szCs w:val="21"/>
        </w:rPr>
      </w:pPr>
      <w:r w:rsidRPr="006458E1">
        <w:rPr>
          <w:rFonts w:ascii="黑体" w:eastAsia="黑体" w:hAnsi="黑体" w:cs="Arial" w:hint="eastAsia"/>
          <w:color w:val="000000"/>
          <w:kern w:val="0"/>
          <w:szCs w:val="21"/>
        </w:rPr>
        <w:lastRenderedPageBreak/>
        <w:t>部门公开表9</w:t>
      </w:r>
    </w:p>
    <w:p w:rsidR="006458E1" w:rsidRDefault="006458E1" w:rsidP="00E65E8F">
      <w:pPr>
        <w:jc w:val="center"/>
        <w:rPr>
          <w:rFonts w:ascii="黑体" w:eastAsia="黑体" w:hAnsi="黑体" w:cs="Arial"/>
          <w:color w:val="000000"/>
          <w:kern w:val="0"/>
          <w:sz w:val="28"/>
          <w:szCs w:val="28"/>
        </w:rPr>
      </w:pPr>
      <w:r w:rsidRPr="00E10475">
        <w:rPr>
          <w:rFonts w:ascii="黑体" w:eastAsia="黑体" w:hAnsi="黑体" w:cs="Arial" w:hint="eastAsia"/>
          <w:color w:val="000000"/>
          <w:kern w:val="0"/>
          <w:sz w:val="28"/>
          <w:szCs w:val="28"/>
        </w:rPr>
        <w:t>政府性基金预算基本支出预算表</w:t>
      </w:r>
    </w:p>
    <w:p w:rsidR="006458E1" w:rsidRPr="00667385" w:rsidRDefault="00E65E8F">
      <w:pPr>
        <w:jc w:val="left"/>
        <w:rPr>
          <w:rFonts w:ascii="仿宋_GB2312" w:eastAsia="仿宋_GB2312" w:hAnsiTheme="minorEastAsia" w:cs="Arial"/>
          <w:color w:val="000000"/>
          <w:kern w:val="0"/>
          <w:szCs w:val="21"/>
        </w:rPr>
      </w:pPr>
      <w:r w:rsidRPr="00667385">
        <w:rPr>
          <w:rFonts w:ascii="仿宋_GB2312" w:eastAsia="仿宋_GB2312" w:hAnsiTheme="minorEastAsia" w:cs="Arial" w:hint="eastAsia"/>
          <w:color w:val="000000"/>
          <w:kern w:val="0"/>
          <w:szCs w:val="21"/>
        </w:rPr>
        <w:t xml:space="preserve">                                                                                                             </w:t>
      </w:r>
      <w:r w:rsidR="00E02FB5">
        <w:rPr>
          <w:rFonts w:ascii="仿宋_GB2312" w:eastAsia="仿宋_GB2312" w:hAnsiTheme="minorEastAsia" w:cs="Arial" w:hint="eastAsia"/>
          <w:color w:val="000000"/>
          <w:kern w:val="0"/>
          <w:szCs w:val="21"/>
        </w:rPr>
        <w:t xml:space="preserve">                  </w:t>
      </w:r>
      <w:r w:rsidRPr="00667385">
        <w:rPr>
          <w:rFonts w:ascii="仿宋_GB2312" w:eastAsia="仿宋_GB2312" w:hAnsiTheme="minorEastAsia" w:cs="Arial" w:hint="eastAsia"/>
          <w:color w:val="000000"/>
          <w:kern w:val="0"/>
          <w:szCs w:val="21"/>
        </w:rPr>
        <w:t xml:space="preserve"> </w:t>
      </w:r>
      <w:r w:rsidR="006458E1" w:rsidRPr="00667385">
        <w:rPr>
          <w:rFonts w:ascii="仿宋_GB2312" w:eastAsia="仿宋_GB2312" w:hAnsiTheme="minorEastAsia" w:cs="Arial" w:hint="eastAsia"/>
          <w:color w:val="000000"/>
          <w:kern w:val="0"/>
          <w:szCs w:val="21"/>
        </w:rPr>
        <w:t>单位：万元</w:t>
      </w:r>
    </w:p>
    <w:tbl>
      <w:tblPr>
        <w:tblW w:w="5000" w:type="pct"/>
        <w:tblLook w:val="04A0"/>
      </w:tblPr>
      <w:tblGrid>
        <w:gridCol w:w="1197"/>
        <w:gridCol w:w="704"/>
        <w:gridCol w:w="3321"/>
        <w:gridCol w:w="1366"/>
        <w:gridCol w:w="804"/>
        <w:gridCol w:w="3138"/>
        <w:gridCol w:w="997"/>
        <w:gridCol w:w="1313"/>
        <w:gridCol w:w="1946"/>
      </w:tblGrid>
      <w:tr w:rsidR="00E65E8F" w:rsidRPr="00667385" w:rsidTr="007A5B5C">
        <w:trPr>
          <w:trHeight w:val="540"/>
          <w:tblHeader/>
        </w:trPr>
        <w:tc>
          <w:tcPr>
            <w:tcW w:w="643" w:type="pct"/>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科目编码</w:t>
            </w:r>
          </w:p>
        </w:tc>
        <w:tc>
          <w:tcPr>
            <w:tcW w:w="1123"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部门预算支出经济分类科目名称</w:t>
            </w:r>
          </w:p>
        </w:tc>
        <w:tc>
          <w:tcPr>
            <w:tcW w:w="734"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科目编码</w:t>
            </w:r>
          </w:p>
        </w:tc>
        <w:tc>
          <w:tcPr>
            <w:tcW w:w="1061"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政府预算支出经济分类科目名称</w:t>
            </w:r>
          </w:p>
        </w:tc>
        <w:tc>
          <w:tcPr>
            <w:tcW w:w="1439"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基本支出预算</w:t>
            </w:r>
          </w:p>
        </w:tc>
      </w:tr>
      <w:tr w:rsidR="00E65E8F" w:rsidRPr="00667385" w:rsidTr="007A5B5C">
        <w:trPr>
          <w:trHeight w:val="540"/>
          <w:tblHeader/>
        </w:trPr>
        <w:tc>
          <w:tcPr>
            <w:tcW w:w="405" w:type="pct"/>
            <w:tcBorders>
              <w:top w:val="nil"/>
              <w:left w:val="single" w:sz="4" w:space="0" w:color="000000"/>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类</w:t>
            </w:r>
          </w:p>
        </w:tc>
        <w:tc>
          <w:tcPr>
            <w:tcW w:w="238" w:type="pct"/>
            <w:tcBorders>
              <w:top w:val="nil"/>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款</w:t>
            </w:r>
          </w:p>
        </w:tc>
        <w:tc>
          <w:tcPr>
            <w:tcW w:w="1123" w:type="pct"/>
            <w:vMerge/>
            <w:tcBorders>
              <w:top w:val="single" w:sz="4" w:space="0" w:color="000000"/>
              <w:left w:val="single" w:sz="4" w:space="0" w:color="000000"/>
              <w:bottom w:val="single" w:sz="4" w:space="0" w:color="000000"/>
              <w:right w:val="single" w:sz="4" w:space="0" w:color="000000"/>
            </w:tcBorders>
            <w:vAlign w:val="center"/>
            <w:hideMark/>
          </w:tcPr>
          <w:p w:rsidR="00E65E8F" w:rsidRPr="00667385" w:rsidRDefault="00E65E8F" w:rsidP="00E65E8F">
            <w:pPr>
              <w:widowControl/>
              <w:jc w:val="left"/>
              <w:rPr>
                <w:rFonts w:ascii="黑体" w:eastAsia="黑体" w:hAnsi="黑体" w:cs="Arial"/>
                <w:color w:val="000000"/>
                <w:kern w:val="0"/>
                <w:sz w:val="18"/>
                <w:szCs w:val="18"/>
              </w:rPr>
            </w:pPr>
          </w:p>
        </w:tc>
        <w:tc>
          <w:tcPr>
            <w:tcW w:w="462" w:type="pct"/>
            <w:tcBorders>
              <w:top w:val="nil"/>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类</w:t>
            </w:r>
          </w:p>
        </w:tc>
        <w:tc>
          <w:tcPr>
            <w:tcW w:w="272" w:type="pct"/>
            <w:tcBorders>
              <w:top w:val="nil"/>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款</w:t>
            </w:r>
          </w:p>
        </w:tc>
        <w:tc>
          <w:tcPr>
            <w:tcW w:w="1061" w:type="pct"/>
            <w:vMerge/>
            <w:tcBorders>
              <w:top w:val="single" w:sz="4" w:space="0" w:color="000000"/>
              <w:left w:val="single" w:sz="4" w:space="0" w:color="000000"/>
              <w:bottom w:val="single" w:sz="4" w:space="0" w:color="000000"/>
              <w:right w:val="single" w:sz="4" w:space="0" w:color="000000"/>
            </w:tcBorders>
            <w:vAlign w:val="center"/>
            <w:hideMark/>
          </w:tcPr>
          <w:p w:rsidR="00E65E8F" w:rsidRPr="00667385" w:rsidRDefault="00E65E8F" w:rsidP="00E65E8F">
            <w:pPr>
              <w:widowControl/>
              <w:jc w:val="left"/>
              <w:rPr>
                <w:rFonts w:ascii="黑体" w:eastAsia="黑体" w:hAnsi="黑体" w:cs="Arial"/>
                <w:color w:val="000000"/>
                <w:kern w:val="0"/>
                <w:sz w:val="18"/>
                <w:szCs w:val="18"/>
              </w:rPr>
            </w:pPr>
          </w:p>
        </w:tc>
        <w:tc>
          <w:tcPr>
            <w:tcW w:w="337" w:type="pct"/>
            <w:tcBorders>
              <w:top w:val="nil"/>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小计</w:t>
            </w:r>
          </w:p>
        </w:tc>
        <w:tc>
          <w:tcPr>
            <w:tcW w:w="444" w:type="pct"/>
            <w:tcBorders>
              <w:top w:val="nil"/>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人员支出</w:t>
            </w:r>
          </w:p>
        </w:tc>
        <w:tc>
          <w:tcPr>
            <w:tcW w:w="658" w:type="pct"/>
            <w:tcBorders>
              <w:top w:val="nil"/>
              <w:left w:val="nil"/>
              <w:bottom w:val="single" w:sz="4" w:space="0" w:color="000000"/>
              <w:right w:val="single" w:sz="4" w:space="0" w:color="000000"/>
            </w:tcBorders>
            <w:shd w:val="clear" w:color="000000" w:fill="FFFFFF"/>
            <w:noWrap/>
            <w:vAlign w:val="center"/>
            <w:hideMark/>
          </w:tcPr>
          <w:p w:rsidR="00E65E8F" w:rsidRPr="00667385" w:rsidRDefault="00E65E8F" w:rsidP="00E65E8F">
            <w:pPr>
              <w:widowControl/>
              <w:jc w:val="center"/>
              <w:rPr>
                <w:rFonts w:ascii="黑体" w:eastAsia="黑体" w:hAnsi="黑体" w:cs="Arial"/>
                <w:color w:val="000000"/>
                <w:kern w:val="0"/>
                <w:sz w:val="18"/>
                <w:szCs w:val="18"/>
              </w:rPr>
            </w:pPr>
            <w:r w:rsidRPr="00667385">
              <w:rPr>
                <w:rFonts w:ascii="黑体" w:eastAsia="黑体" w:hAnsi="黑体" w:cs="Arial" w:hint="eastAsia"/>
                <w:color w:val="000000"/>
                <w:kern w:val="0"/>
                <w:sz w:val="18"/>
                <w:szCs w:val="18"/>
              </w:rPr>
              <w:t>日常公用支出</w:t>
            </w:r>
          </w:p>
        </w:tc>
      </w:tr>
      <w:tr w:rsidR="001D6690" w:rsidRPr="00E65E8F" w:rsidTr="001D6690">
        <w:trPr>
          <w:trHeight w:val="435"/>
        </w:trPr>
        <w:tc>
          <w:tcPr>
            <w:tcW w:w="3561"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1D6690" w:rsidRPr="00667385" w:rsidRDefault="001D6690" w:rsidP="001D6690">
            <w:pPr>
              <w:widowControl/>
              <w:jc w:val="center"/>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合计</w:t>
            </w:r>
          </w:p>
        </w:tc>
        <w:tc>
          <w:tcPr>
            <w:tcW w:w="337" w:type="pct"/>
            <w:tcBorders>
              <w:top w:val="nil"/>
              <w:left w:val="nil"/>
              <w:bottom w:val="single" w:sz="4" w:space="0" w:color="000000"/>
              <w:right w:val="single" w:sz="4" w:space="0" w:color="000000"/>
            </w:tcBorders>
            <w:shd w:val="clear" w:color="auto" w:fill="auto"/>
            <w:noWrap/>
            <w:vAlign w:val="center"/>
            <w:hideMark/>
          </w:tcPr>
          <w:p w:rsidR="001D6690" w:rsidRPr="00667385" w:rsidRDefault="001D6690"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326.38</w:t>
            </w:r>
          </w:p>
        </w:tc>
        <w:tc>
          <w:tcPr>
            <w:tcW w:w="444" w:type="pct"/>
            <w:tcBorders>
              <w:top w:val="nil"/>
              <w:left w:val="nil"/>
              <w:bottom w:val="single" w:sz="4" w:space="0" w:color="000000"/>
              <w:right w:val="single" w:sz="4" w:space="0" w:color="000000"/>
            </w:tcBorders>
            <w:shd w:val="clear" w:color="auto" w:fill="auto"/>
            <w:noWrap/>
            <w:vAlign w:val="center"/>
            <w:hideMark/>
          </w:tcPr>
          <w:p w:rsidR="001D6690" w:rsidRPr="00667385" w:rsidRDefault="001D6690"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283.11</w:t>
            </w:r>
          </w:p>
        </w:tc>
        <w:tc>
          <w:tcPr>
            <w:tcW w:w="658" w:type="pct"/>
            <w:tcBorders>
              <w:top w:val="nil"/>
              <w:left w:val="nil"/>
              <w:bottom w:val="single" w:sz="4" w:space="0" w:color="000000"/>
              <w:right w:val="single" w:sz="4" w:space="0" w:color="000000"/>
            </w:tcBorders>
            <w:shd w:val="clear" w:color="auto" w:fill="auto"/>
            <w:noWrap/>
            <w:vAlign w:val="center"/>
            <w:hideMark/>
          </w:tcPr>
          <w:p w:rsidR="001D6690" w:rsidRPr="00667385" w:rsidRDefault="001D6690"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43.27</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工资福利支出</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对事业单位经常性补助</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281.70</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281.70</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基本工资</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47.24</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47.24</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津贴补贴</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22.33</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22.33</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03</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奖金</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73.69</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73.69</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07</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绩效工资</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82.32</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82.32</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08</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机关事业单位基本养老保险缴费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14.72</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14.72</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09</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职业年金缴费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7.45</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7.45</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10</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职工基本医疗保险缴费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7.54</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7.54</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11</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公务员医疗补助缴费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3.68</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3.68</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12</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其他社会保障缴费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1.28</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1.28</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301</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13</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住房公积金</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工资福利支出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21.43</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21.43</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商品和服务支出</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对事业单位经常性补助</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43.27</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43.27</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01</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办公费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4.26</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4.26</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lastRenderedPageBreak/>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05</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水费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0.70</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0.70</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06</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电费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1.00</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1.00</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08</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取暖费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8.16</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8.16</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11</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差旅费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2.00</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2.00</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17</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公务接待费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1.00</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1.00</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28</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工会经费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2.15</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2.15</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302</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31</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公务用车运行维护费</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505</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02</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商品和服务支出</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24.00</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24.00</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303</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对个人和家庭的补助</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509</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对个人和家庭的补助</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1.42</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1.42</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r w:rsidR="00E65E8F" w:rsidRPr="00E65E8F" w:rsidTr="00E65E8F">
        <w:trPr>
          <w:trHeight w:val="435"/>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303</w:t>
            </w:r>
          </w:p>
        </w:tc>
        <w:tc>
          <w:tcPr>
            <w:tcW w:w="23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99</w:t>
            </w:r>
          </w:p>
        </w:tc>
        <w:tc>
          <w:tcPr>
            <w:tcW w:w="1123"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其他对个人和家庭的补助</w:t>
            </w:r>
          </w:p>
        </w:tc>
        <w:tc>
          <w:tcPr>
            <w:tcW w:w="46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509</w:t>
            </w:r>
          </w:p>
        </w:tc>
        <w:tc>
          <w:tcPr>
            <w:tcW w:w="272"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99</w:t>
            </w:r>
          </w:p>
        </w:tc>
        <w:tc>
          <w:tcPr>
            <w:tcW w:w="1061" w:type="pct"/>
            <w:tcBorders>
              <w:top w:val="nil"/>
              <w:left w:val="nil"/>
              <w:bottom w:val="single" w:sz="4" w:space="0" w:color="000000"/>
              <w:right w:val="single" w:sz="4" w:space="0" w:color="000000"/>
            </w:tcBorders>
            <w:shd w:val="clear" w:color="auto" w:fill="auto"/>
            <w:vAlign w:val="center"/>
            <w:hideMark/>
          </w:tcPr>
          <w:p w:rsidR="00E65E8F" w:rsidRPr="00667385" w:rsidRDefault="00E65E8F" w:rsidP="00E65E8F">
            <w:pPr>
              <w:widowControl/>
              <w:jc w:val="lef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其他对个人和家庭补助</w:t>
            </w:r>
          </w:p>
        </w:tc>
        <w:tc>
          <w:tcPr>
            <w:tcW w:w="337"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1.42</w:t>
            </w:r>
          </w:p>
        </w:tc>
        <w:tc>
          <w:tcPr>
            <w:tcW w:w="444"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1.42</w:t>
            </w:r>
          </w:p>
        </w:tc>
        <w:tc>
          <w:tcPr>
            <w:tcW w:w="658" w:type="pct"/>
            <w:tcBorders>
              <w:top w:val="nil"/>
              <w:left w:val="nil"/>
              <w:bottom w:val="single" w:sz="4" w:space="0" w:color="000000"/>
              <w:right w:val="single" w:sz="4" w:space="0" w:color="000000"/>
            </w:tcBorders>
            <w:shd w:val="clear" w:color="auto" w:fill="auto"/>
            <w:noWrap/>
            <w:vAlign w:val="center"/>
            <w:hideMark/>
          </w:tcPr>
          <w:p w:rsidR="00E65E8F" w:rsidRPr="00667385" w:rsidRDefault="00E65E8F" w:rsidP="00E65E8F">
            <w:pPr>
              <w:widowControl/>
              <w:jc w:val="right"/>
              <w:rPr>
                <w:rFonts w:ascii="仿宋_GB2312" w:eastAsia="仿宋_GB2312" w:hAnsi="宋体" w:cs="Arial"/>
                <w:color w:val="000000"/>
                <w:kern w:val="0"/>
                <w:sz w:val="18"/>
                <w:szCs w:val="18"/>
              </w:rPr>
            </w:pPr>
            <w:r w:rsidRPr="00667385">
              <w:rPr>
                <w:rFonts w:ascii="仿宋_GB2312" w:eastAsia="仿宋_GB2312" w:hAnsi="宋体" w:cs="Arial" w:hint="eastAsia"/>
                <w:color w:val="000000"/>
                <w:kern w:val="0"/>
                <w:sz w:val="18"/>
                <w:szCs w:val="18"/>
              </w:rPr>
              <w:t xml:space="preserve">　</w:t>
            </w:r>
          </w:p>
        </w:tc>
      </w:tr>
    </w:tbl>
    <w:p w:rsidR="006458E1" w:rsidRDefault="006458E1">
      <w:pPr>
        <w:jc w:val="left"/>
        <w:rPr>
          <w:rFonts w:asciiTheme="minorEastAsia" w:eastAsiaTheme="minorEastAsia" w:hAnsiTheme="minorEastAsia" w:cs="Arial"/>
          <w:color w:val="000000"/>
          <w:kern w:val="0"/>
          <w:sz w:val="20"/>
          <w:szCs w:val="20"/>
        </w:rPr>
      </w:pPr>
    </w:p>
    <w:p w:rsidR="006458E1" w:rsidRDefault="006458E1">
      <w:pPr>
        <w:jc w:val="left"/>
        <w:rPr>
          <w:rFonts w:asciiTheme="minorEastAsia" w:eastAsiaTheme="minorEastAsia" w:hAnsiTheme="minorEastAsia" w:cs="Arial"/>
          <w:color w:val="000000"/>
          <w:kern w:val="0"/>
          <w:sz w:val="20"/>
          <w:szCs w:val="20"/>
        </w:rPr>
      </w:pPr>
    </w:p>
    <w:p w:rsidR="006458E1" w:rsidRPr="006458E1" w:rsidRDefault="006458E1">
      <w:pPr>
        <w:jc w:val="left"/>
        <w:rPr>
          <w:rFonts w:asciiTheme="minorEastAsia" w:eastAsiaTheme="minorEastAsia" w:hAnsiTheme="minorEastAsia"/>
          <w:b/>
          <w:sz w:val="20"/>
          <w:szCs w:val="20"/>
        </w:rPr>
      </w:pPr>
    </w:p>
    <w:p w:rsidR="00E10475" w:rsidRDefault="00E10475">
      <w:pPr>
        <w:jc w:val="left"/>
        <w:rPr>
          <w:rFonts w:ascii="仿宋_GB2312" w:eastAsia="仿宋_GB2312"/>
          <w:b/>
          <w:szCs w:val="21"/>
          <w:highlight w:val="yellow"/>
        </w:rPr>
      </w:pPr>
    </w:p>
    <w:p w:rsidR="008662BE" w:rsidRDefault="00E63217">
      <w:pPr>
        <w:widowControl/>
        <w:jc w:val="left"/>
        <w:rPr>
          <w:rFonts w:ascii="宋体" w:hAnsi="宋体"/>
          <w:b/>
          <w:szCs w:val="21"/>
        </w:rPr>
      </w:pPr>
      <w:r>
        <w:rPr>
          <w:rFonts w:ascii="仿宋_GB2312" w:eastAsia="仿宋_GB2312"/>
          <w:b/>
          <w:sz w:val="30"/>
          <w:szCs w:val="30"/>
        </w:rPr>
        <w:br w:type="page"/>
      </w:r>
    </w:p>
    <w:tbl>
      <w:tblPr>
        <w:tblW w:w="5000" w:type="pct"/>
        <w:tblLook w:val="04A0"/>
      </w:tblPr>
      <w:tblGrid>
        <w:gridCol w:w="758"/>
        <w:gridCol w:w="757"/>
        <w:gridCol w:w="757"/>
        <w:gridCol w:w="4353"/>
        <w:gridCol w:w="1600"/>
        <w:gridCol w:w="1641"/>
        <w:gridCol w:w="1641"/>
        <w:gridCol w:w="1641"/>
        <w:gridCol w:w="1638"/>
      </w:tblGrid>
      <w:tr w:rsidR="00963C19" w:rsidRPr="00963C19" w:rsidTr="00B42658">
        <w:trPr>
          <w:trHeight w:val="465"/>
        </w:trPr>
        <w:tc>
          <w:tcPr>
            <w:tcW w:w="256" w:type="pct"/>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lastRenderedPageBreak/>
              <w:t xml:space="preserve">　</w:t>
            </w:r>
          </w:p>
        </w:tc>
        <w:tc>
          <w:tcPr>
            <w:tcW w:w="256" w:type="pct"/>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256" w:type="pct"/>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1472" w:type="pct"/>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541" w:type="pct"/>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555" w:type="pct"/>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555" w:type="pct"/>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1109" w:type="pct"/>
            <w:gridSpan w:val="2"/>
            <w:tcBorders>
              <w:top w:val="nil"/>
              <w:left w:val="nil"/>
              <w:bottom w:val="nil"/>
              <w:right w:val="nil"/>
            </w:tcBorders>
            <w:shd w:val="clear" w:color="000000" w:fill="FFFFFF"/>
            <w:noWrap/>
            <w:vAlign w:val="center"/>
            <w:hideMark/>
          </w:tcPr>
          <w:p w:rsidR="00963C19" w:rsidRPr="00963C19" w:rsidRDefault="00963C19" w:rsidP="00963C19">
            <w:pPr>
              <w:widowControl/>
              <w:jc w:val="right"/>
              <w:rPr>
                <w:rFonts w:ascii="黑体" w:eastAsia="黑体" w:hAnsi="黑体" w:cs="Arial"/>
                <w:color w:val="000000"/>
                <w:kern w:val="0"/>
                <w:szCs w:val="21"/>
              </w:rPr>
            </w:pPr>
            <w:r w:rsidRPr="00963C19">
              <w:rPr>
                <w:rFonts w:ascii="黑体" w:eastAsia="黑体" w:hAnsi="黑体" w:cs="Arial" w:hint="eastAsia"/>
                <w:color w:val="000000"/>
                <w:kern w:val="0"/>
                <w:szCs w:val="21"/>
              </w:rPr>
              <w:t>部门公开表10</w:t>
            </w:r>
          </w:p>
        </w:tc>
      </w:tr>
      <w:tr w:rsidR="00963C19" w:rsidRPr="00963C19" w:rsidTr="00963C19">
        <w:trPr>
          <w:trHeight w:val="510"/>
        </w:trPr>
        <w:tc>
          <w:tcPr>
            <w:tcW w:w="5000" w:type="pct"/>
            <w:gridSpan w:val="9"/>
            <w:tcBorders>
              <w:top w:val="nil"/>
              <w:left w:val="nil"/>
              <w:bottom w:val="nil"/>
              <w:right w:val="nil"/>
            </w:tcBorders>
            <w:shd w:val="clear" w:color="000000" w:fill="FFFFFF"/>
            <w:noWrap/>
            <w:vAlign w:val="center"/>
            <w:hideMark/>
          </w:tcPr>
          <w:p w:rsidR="00963C19" w:rsidRPr="00963C19" w:rsidRDefault="00963C19" w:rsidP="00963C19">
            <w:pPr>
              <w:widowControl/>
              <w:jc w:val="center"/>
              <w:rPr>
                <w:rFonts w:ascii="方正小标宋简体" w:eastAsia="方正小标宋简体" w:hAnsi="Arial" w:cs="Arial"/>
                <w:color w:val="000000"/>
                <w:kern w:val="0"/>
                <w:sz w:val="36"/>
                <w:szCs w:val="36"/>
              </w:rPr>
            </w:pPr>
            <w:r w:rsidRPr="00963C19">
              <w:rPr>
                <w:rFonts w:ascii="黑体" w:eastAsia="黑体" w:hAnsi="黑体" w:cs="Arial" w:hint="eastAsia"/>
                <w:color w:val="000000"/>
                <w:kern w:val="0"/>
                <w:sz w:val="28"/>
                <w:szCs w:val="28"/>
              </w:rPr>
              <w:t>国有资本经营预算支出表</w:t>
            </w:r>
          </w:p>
        </w:tc>
      </w:tr>
      <w:tr w:rsidR="00963C19" w:rsidRPr="00963C19" w:rsidTr="00B42658">
        <w:trPr>
          <w:trHeight w:val="435"/>
        </w:trPr>
        <w:tc>
          <w:tcPr>
            <w:tcW w:w="2240" w:type="pct"/>
            <w:gridSpan w:val="4"/>
            <w:tcBorders>
              <w:top w:val="nil"/>
              <w:left w:val="nil"/>
              <w:bottom w:val="single" w:sz="4" w:space="0" w:color="000000"/>
              <w:right w:val="nil"/>
            </w:tcBorders>
            <w:shd w:val="clear" w:color="auto" w:fill="auto"/>
            <w:noWrap/>
            <w:vAlign w:val="center"/>
            <w:hideMark/>
          </w:tcPr>
          <w:p w:rsidR="00963C19" w:rsidRPr="00763861" w:rsidRDefault="00963C19" w:rsidP="00805708">
            <w:pPr>
              <w:widowControl/>
              <w:jc w:val="left"/>
              <w:rPr>
                <w:rFonts w:ascii="仿宋_GB2312" w:eastAsia="仿宋_GB2312" w:hAnsi="宋体" w:cs="Arial"/>
                <w:color w:val="000000"/>
                <w:kern w:val="0"/>
                <w:szCs w:val="21"/>
              </w:rPr>
            </w:pPr>
          </w:p>
        </w:tc>
        <w:tc>
          <w:tcPr>
            <w:tcW w:w="541" w:type="pct"/>
            <w:tcBorders>
              <w:top w:val="nil"/>
              <w:left w:val="nil"/>
              <w:bottom w:val="single" w:sz="4" w:space="0" w:color="000000"/>
              <w:right w:val="nil"/>
            </w:tcBorders>
            <w:shd w:val="clear" w:color="000000" w:fill="FFFFFF"/>
            <w:noWrap/>
            <w:vAlign w:val="center"/>
            <w:hideMark/>
          </w:tcPr>
          <w:p w:rsidR="00963C19" w:rsidRPr="00763861" w:rsidRDefault="00963C19" w:rsidP="00963C19">
            <w:pPr>
              <w:widowControl/>
              <w:jc w:val="right"/>
              <w:rPr>
                <w:rFonts w:ascii="仿宋_GB2312" w:eastAsia="仿宋_GB2312" w:hAnsi="宋体" w:cs="Arial"/>
                <w:color w:val="000000"/>
                <w:kern w:val="0"/>
                <w:szCs w:val="21"/>
              </w:rPr>
            </w:pPr>
            <w:r w:rsidRPr="00763861">
              <w:rPr>
                <w:rFonts w:ascii="仿宋_GB2312" w:eastAsia="仿宋_GB2312" w:hAnsi="宋体" w:cs="Arial" w:hint="eastAsia"/>
                <w:color w:val="000000"/>
                <w:kern w:val="0"/>
                <w:szCs w:val="21"/>
              </w:rPr>
              <w:t xml:space="preserve">　</w:t>
            </w:r>
          </w:p>
        </w:tc>
        <w:tc>
          <w:tcPr>
            <w:tcW w:w="555" w:type="pct"/>
            <w:tcBorders>
              <w:top w:val="nil"/>
              <w:left w:val="nil"/>
              <w:bottom w:val="single" w:sz="4" w:space="0" w:color="000000"/>
              <w:right w:val="nil"/>
            </w:tcBorders>
            <w:shd w:val="clear" w:color="000000" w:fill="FFFFFF"/>
            <w:noWrap/>
            <w:vAlign w:val="center"/>
            <w:hideMark/>
          </w:tcPr>
          <w:p w:rsidR="00963C19" w:rsidRPr="00763861" w:rsidRDefault="00963C19" w:rsidP="00963C19">
            <w:pPr>
              <w:widowControl/>
              <w:jc w:val="right"/>
              <w:rPr>
                <w:rFonts w:ascii="仿宋_GB2312" w:eastAsia="仿宋_GB2312" w:hAnsi="宋体" w:cs="Arial"/>
                <w:color w:val="000000"/>
                <w:kern w:val="0"/>
                <w:szCs w:val="21"/>
              </w:rPr>
            </w:pPr>
            <w:r w:rsidRPr="00763861">
              <w:rPr>
                <w:rFonts w:ascii="仿宋_GB2312" w:eastAsia="仿宋_GB2312" w:hAnsi="宋体" w:cs="Arial" w:hint="eastAsia"/>
                <w:color w:val="000000"/>
                <w:kern w:val="0"/>
                <w:szCs w:val="21"/>
              </w:rPr>
              <w:t xml:space="preserve">　</w:t>
            </w:r>
          </w:p>
        </w:tc>
        <w:tc>
          <w:tcPr>
            <w:tcW w:w="555" w:type="pct"/>
            <w:tcBorders>
              <w:top w:val="nil"/>
              <w:left w:val="nil"/>
              <w:bottom w:val="single" w:sz="4" w:space="0" w:color="000000"/>
              <w:right w:val="nil"/>
            </w:tcBorders>
            <w:shd w:val="clear" w:color="000000" w:fill="FFFFFF"/>
            <w:noWrap/>
            <w:vAlign w:val="center"/>
            <w:hideMark/>
          </w:tcPr>
          <w:p w:rsidR="00963C19" w:rsidRPr="00763861" w:rsidRDefault="00963C19" w:rsidP="00963C19">
            <w:pPr>
              <w:widowControl/>
              <w:jc w:val="right"/>
              <w:rPr>
                <w:rFonts w:ascii="仿宋_GB2312" w:eastAsia="仿宋_GB2312" w:hAnsi="宋体" w:cs="Arial"/>
                <w:color w:val="000000"/>
                <w:kern w:val="0"/>
                <w:szCs w:val="21"/>
              </w:rPr>
            </w:pPr>
            <w:r w:rsidRPr="00763861">
              <w:rPr>
                <w:rFonts w:ascii="仿宋_GB2312" w:eastAsia="仿宋_GB2312" w:hAnsi="宋体" w:cs="Arial" w:hint="eastAsia"/>
                <w:color w:val="000000"/>
                <w:kern w:val="0"/>
                <w:szCs w:val="21"/>
              </w:rPr>
              <w:t xml:space="preserve">　</w:t>
            </w:r>
          </w:p>
        </w:tc>
        <w:tc>
          <w:tcPr>
            <w:tcW w:w="555" w:type="pct"/>
            <w:tcBorders>
              <w:top w:val="nil"/>
              <w:left w:val="nil"/>
              <w:bottom w:val="single" w:sz="4" w:space="0" w:color="000000"/>
              <w:right w:val="nil"/>
            </w:tcBorders>
            <w:shd w:val="clear" w:color="000000" w:fill="FFFFFF"/>
            <w:noWrap/>
            <w:vAlign w:val="center"/>
            <w:hideMark/>
          </w:tcPr>
          <w:p w:rsidR="00963C19" w:rsidRPr="00763861" w:rsidRDefault="00963C19" w:rsidP="00963C19">
            <w:pPr>
              <w:widowControl/>
              <w:jc w:val="right"/>
              <w:rPr>
                <w:rFonts w:ascii="仿宋_GB2312" w:eastAsia="仿宋_GB2312" w:hAnsi="宋体" w:cs="Arial"/>
                <w:color w:val="000000"/>
                <w:kern w:val="0"/>
                <w:szCs w:val="21"/>
              </w:rPr>
            </w:pPr>
            <w:r w:rsidRPr="00763861">
              <w:rPr>
                <w:rFonts w:ascii="仿宋_GB2312" w:eastAsia="仿宋_GB2312" w:hAnsi="宋体" w:cs="Arial" w:hint="eastAsia"/>
                <w:color w:val="000000"/>
                <w:kern w:val="0"/>
                <w:szCs w:val="21"/>
              </w:rPr>
              <w:t xml:space="preserve">　</w:t>
            </w:r>
          </w:p>
        </w:tc>
        <w:tc>
          <w:tcPr>
            <w:tcW w:w="554" w:type="pct"/>
            <w:tcBorders>
              <w:top w:val="nil"/>
              <w:left w:val="nil"/>
              <w:bottom w:val="nil"/>
              <w:right w:val="nil"/>
            </w:tcBorders>
            <w:shd w:val="clear" w:color="auto" w:fill="auto"/>
            <w:noWrap/>
            <w:vAlign w:val="center"/>
            <w:hideMark/>
          </w:tcPr>
          <w:p w:rsidR="00963C19" w:rsidRPr="00763861" w:rsidRDefault="00963C19" w:rsidP="00963C19">
            <w:pPr>
              <w:widowControl/>
              <w:jc w:val="right"/>
              <w:rPr>
                <w:rFonts w:ascii="仿宋_GB2312" w:eastAsia="仿宋_GB2312" w:hAnsi="宋体" w:cs="Arial"/>
                <w:color w:val="000000"/>
                <w:kern w:val="0"/>
                <w:szCs w:val="21"/>
              </w:rPr>
            </w:pPr>
            <w:r w:rsidRPr="00763861">
              <w:rPr>
                <w:rFonts w:ascii="仿宋_GB2312" w:eastAsia="仿宋_GB2312" w:hAnsi="宋体" w:cs="Arial" w:hint="eastAsia"/>
                <w:color w:val="000000"/>
                <w:kern w:val="0"/>
                <w:szCs w:val="21"/>
              </w:rPr>
              <w:t>单位：万元</w:t>
            </w:r>
          </w:p>
        </w:tc>
      </w:tr>
      <w:tr w:rsidR="00963C19" w:rsidRPr="00763861" w:rsidTr="00B42658">
        <w:trPr>
          <w:trHeight w:val="435"/>
        </w:trPr>
        <w:tc>
          <w:tcPr>
            <w:tcW w:w="768"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科目编码</w:t>
            </w:r>
          </w:p>
        </w:tc>
        <w:tc>
          <w:tcPr>
            <w:tcW w:w="147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科目名称</w:t>
            </w:r>
          </w:p>
        </w:tc>
        <w:tc>
          <w:tcPr>
            <w:tcW w:w="541" w:type="pct"/>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合计</w:t>
            </w:r>
          </w:p>
        </w:tc>
        <w:tc>
          <w:tcPr>
            <w:tcW w:w="166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基本支出</w:t>
            </w:r>
          </w:p>
        </w:tc>
        <w:tc>
          <w:tcPr>
            <w:tcW w:w="554"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项目支出</w:t>
            </w:r>
          </w:p>
        </w:tc>
      </w:tr>
      <w:tr w:rsidR="00963C19" w:rsidRPr="00763861" w:rsidTr="00B42658">
        <w:trPr>
          <w:trHeight w:val="435"/>
        </w:trPr>
        <w:tc>
          <w:tcPr>
            <w:tcW w:w="25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类</w:t>
            </w:r>
          </w:p>
        </w:tc>
        <w:tc>
          <w:tcPr>
            <w:tcW w:w="25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款</w:t>
            </w:r>
          </w:p>
        </w:tc>
        <w:tc>
          <w:tcPr>
            <w:tcW w:w="25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项</w:t>
            </w:r>
          </w:p>
        </w:tc>
        <w:tc>
          <w:tcPr>
            <w:tcW w:w="1472"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541"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55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小  计</w:t>
            </w:r>
          </w:p>
        </w:tc>
        <w:tc>
          <w:tcPr>
            <w:tcW w:w="55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人员支出</w:t>
            </w:r>
          </w:p>
        </w:tc>
        <w:tc>
          <w:tcPr>
            <w:tcW w:w="555"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963C19" w:rsidRPr="00763861" w:rsidRDefault="00963C19" w:rsidP="00963C19">
            <w:pPr>
              <w:widowControl/>
              <w:jc w:val="center"/>
              <w:rPr>
                <w:rFonts w:ascii="黑体" w:eastAsia="黑体" w:hAnsi="黑体" w:cs="Arial"/>
                <w:color w:val="000000"/>
                <w:kern w:val="0"/>
                <w:sz w:val="18"/>
                <w:szCs w:val="18"/>
              </w:rPr>
            </w:pPr>
            <w:r w:rsidRPr="00763861">
              <w:rPr>
                <w:rFonts w:ascii="黑体" w:eastAsia="黑体" w:hAnsi="黑体" w:cs="Arial" w:hint="eastAsia"/>
                <w:color w:val="000000"/>
                <w:kern w:val="0"/>
                <w:sz w:val="18"/>
                <w:szCs w:val="18"/>
              </w:rPr>
              <w:t>日常公用支出</w:t>
            </w: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r>
      <w:tr w:rsidR="00963C19" w:rsidRPr="00763861" w:rsidTr="00B42658">
        <w:trPr>
          <w:trHeight w:val="435"/>
        </w:trPr>
        <w:tc>
          <w:tcPr>
            <w:tcW w:w="256"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256"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256"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1472"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541"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555"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555"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555" w:type="pct"/>
            <w:vMerge/>
            <w:tcBorders>
              <w:top w:val="nil"/>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c>
          <w:tcPr>
            <w:tcW w:w="554" w:type="pct"/>
            <w:vMerge/>
            <w:tcBorders>
              <w:top w:val="single" w:sz="4" w:space="0" w:color="000000"/>
              <w:left w:val="single" w:sz="4" w:space="0" w:color="000000"/>
              <w:bottom w:val="single" w:sz="4" w:space="0" w:color="000000"/>
              <w:right w:val="single" w:sz="4" w:space="0" w:color="000000"/>
            </w:tcBorders>
            <w:vAlign w:val="center"/>
            <w:hideMark/>
          </w:tcPr>
          <w:p w:rsidR="00963C19" w:rsidRPr="00763861" w:rsidRDefault="00963C19" w:rsidP="00963C19">
            <w:pPr>
              <w:widowControl/>
              <w:jc w:val="left"/>
              <w:rPr>
                <w:rFonts w:ascii="黑体" w:eastAsia="黑体" w:hAnsi="黑体" w:cs="Arial"/>
                <w:color w:val="000000"/>
                <w:kern w:val="0"/>
                <w:sz w:val="18"/>
                <w:szCs w:val="18"/>
              </w:rPr>
            </w:pPr>
          </w:p>
        </w:tc>
      </w:tr>
      <w:tr w:rsidR="00B42658" w:rsidRPr="00763861" w:rsidTr="00B42658">
        <w:trPr>
          <w:trHeight w:val="435"/>
        </w:trPr>
        <w:tc>
          <w:tcPr>
            <w:tcW w:w="2240" w:type="pct"/>
            <w:gridSpan w:val="4"/>
            <w:tcBorders>
              <w:top w:val="nil"/>
              <w:left w:val="single" w:sz="4" w:space="0" w:color="000000"/>
              <w:bottom w:val="single" w:sz="4" w:space="0" w:color="000000"/>
              <w:right w:val="single" w:sz="4" w:space="0" w:color="000000"/>
            </w:tcBorders>
            <w:vAlign w:val="center"/>
            <w:hideMark/>
          </w:tcPr>
          <w:p w:rsidR="00B42658" w:rsidRPr="00B42658" w:rsidRDefault="00B42658" w:rsidP="00B42658">
            <w:pPr>
              <w:widowControl/>
              <w:jc w:val="center"/>
              <w:rPr>
                <w:rFonts w:ascii="仿宋_GB2312" w:eastAsia="仿宋_GB2312" w:hAnsi="黑体" w:cs="Arial"/>
                <w:color w:val="000000"/>
                <w:kern w:val="0"/>
                <w:sz w:val="18"/>
                <w:szCs w:val="18"/>
              </w:rPr>
            </w:pPr>
            <w:r w:rsidRPr="00B42658">
              <w:rPr>
                <w:rFonts w:ascii="仿宋_GB2312" w:eastAsia="仿宋_GB2312" w:hAnsi="黑体" w:cs="Arial" w:hint="eastAsia"/>
                <w:color w:val="000000"/>
                <w:kern w:val="0"/>
                <w:sz w:val="18"/>
                <w:szCs w:val="18"/>
              </w:rPr>
              <w:t>合计</w:t>
            </w:r>
          </w:p>
        </w:tc>
        <w:tc>
          <w:tcPr>
            <w:tcW w:w="541" w:type="pct"/>
            <w:tcBorders>
              <w:top w:val="nil"/>
              <w:left w:val="single" w:sz="4" w:space="0" w:color="000000"/>
              <w:bottom w:val="single" w:sz="4" w:space="0" w:color="000000"/>
              <w:right w:val="single" w:sz="4" w:space="0" w:color="000000"/>
            </w:tcBorders>
            <w:vAlign w:val="center"/>
            <w:hideMark/>
          </w:tcPr>
          <w:p w:rsidR="00B42658" w:rsidRPr="00763861" w:rsidRDefault="00B42658"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B42658" w:rsidRPr="00763861" w:rsidRDefault="00B42658"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B42658" w:rsidRPr="00763861" w:rsidRDefault="00B42658"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B42658" w:rsidRPr="00763861" w:rsidRDefault="00B42658" w:rsidP="00963C19">
            <w:pPr>
              <w:widowControl/>
              <w:jc w:val="left"/>
              <w:rPr>
                <w:rFonts w:ascii="黑体" w:eastAsia="黑体" w:hAnsi="黑体" w:cs="Arial"/>
                <w:color w:val="000000"/>
                <w:kern w:val="0"/>
                <w:sz w:val="18"/>
                <w:szCs w:val="18"/>
              </w:rPr>
            </w:pP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B42658" w:rsidRPr="00763861" w:rsidRDefault="00B42658" w:rsidP="00963C19">
            <w:pPr>
              <w:widowControl/>
              <w:jc w:val="left"/>
              <w:rPr>
                <w:rFonts w:ascii="黑体" w:eastAsia="黑体" w:hAnsi="黑体" w:cs="Arial"/>
                <w:color w:val="000000"/>
                <w:kern w:val="0"/>
                <w:sz w:val="18"/>
                <w:szCs w:val="18"/>
              </w:rPr>
            </w:pPr>
          </w:p>
        </w:tc>
      </w:tr>
      <w:tr w:rsidR="007974BA" w:rsidRPr="00763861" w:rsidTr="00B42658">
        <w:trPr>
          <w:trHeight w:val="435"/>
        </w:trPr>
        <w:tc>
          <w:tcPr>
            <w:tcW w:w="256"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256"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256"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1472"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41"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r>
      <w:tr w:rsidR="007974BA" w:rsidRPr="00763861" w:rsidTr="00B42658">
        <w:trPr>
          <w:trHeight w:val="435"/>
        </w:trPr>
        <w:tc>
          <w:tcPr>
            <w:tcW w:w="256"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256"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256"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1472"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41"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5" w:type="pct"/>
            <w:tcBorders>
              <w:top w:val="nil"/>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7974BA" w:rsidRPr="00763861" w:rsidRDefault="007974BA" w:rsidP="00963C19">
            <w:pPr>
              <w:widowControl/>
              <w:jc w:val="left"/>
              <w:rPr>
                <w:rFonts w:ascii="黑体" w:eastAsia="黑体" w:hAnsi="黑体" w:cs="Arial"/>
                <w:color w:val="000000"/>
                <w:kern w:val="0"/>
                <w:sz w:val="18"/>
                <w:szCs w:val="18"/>
              </w:rPr>
            </w:pPr>
          </w:p>
        </w:tc>
      </w:tr>
      <w:tr w:rsidR="00963C19" w:rsidRPr="00963C19" w:rsidTr="00B42658">
        <w:trPr>
          <w:trHeight w:val="435"/>
        </w:trPr>
        <w:tc>
          <w:tcPr>
            <w:tcW w:w="256" w:type="pct"/>
            <w:tcBorders>
              <w:top w:val="nil"/>
              <w:left w:val="single" w:sz="4" w:space="0" w:color="000000"/>
              <w:bottom w:val="single" w:sz="4" w:space="0" w:color="000000"/>
              <w:right w:val="single" w:sz="4" w:space="0" w:color="000000"/>
            </w:tcBorders>
            <w:shd w:val="clear" w:color="auto" w:fill="auto"/>
            <w:noWrap/>
            <w:vAlign w:val="center"/>
            <w:hideMark/>
          </w:tcPr>
          <w:p w:rsidR="00963C19" w:rsidRPr="00963C19" w:rsidRDefault="00963C19" w:rsidP="007974BA">
            <w:pPr>
              <w:widowControl/>
              <w:jc w:val="left"/>
              <w:rPr>
                <w:rFonts w:ascii="宋体" w:hAnsi="宋体" w:cs="Arial"/>
                <w:color w:val="000000"/>
                <w:kern w:val="0"/>
                <w:sz w:val="20"/>
                <w:szCs w:val="20"/>
              </w:rPr>
            </w:pPr>
          </w:p>
        </w:tc>
        <w:tc>
          <w:tcPr>
            <w:tcW w:w="256"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7974BA">
            <w:pPr>
              <w:widowControl/>
              <w:jc w:val="left"/>
              <w:rPr>
                <w:rFonts w:ascii="宋体" w:hAnsi="宋体" w:cs="Arial"/>
                <w:color w:val="000000"/>
                <w:kern w:val="0"/>
                <w:sz w:val="20"/>
                <w:szCs w:val="20"/>
              </w:rPr>
            </w:pPr>
          </w:p>
        </w:tc>
        <w:tc>
          <w:tcPr>
            <w:tcW w:w="256"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7974BA">
            <w:pPr>
              <w:widowControl/>
              <w:jc w:val="left"/>
              <w:rPr>
                <w:rFonts w:ascii="宋体" w:hAnsi="宋体" w:cs="Arial"/>
                <w:color w:val="000000"/>
                <w:kern w:val="0"/>
                <w:sz w:val="20"/>
                <w:szCs w:val="20"/>
              </w:rPr>
            </w:pPr>
          </w:p>
        </w:tc>
        <w:tc>
          <w:tcPr>
            <w:tcW w:w="1472"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7974BA">
            <w:pPr>
              <w:widowControl/>
              <w:jc w:val="left"/>
              <w:rPr>
                <w:rFonts w:ascii="宋体" w:hAnsi="宋体" w:cs="Arial"/>
                <w:color w:val="000000"/>
                <w:kern w:val="0"/>
                <w:sz w:val="20"/>
                <w:szCs w:val="20"/>
              </w:rPr>
            </w:pPr>
          </w:p>
        </w:tc>
        <w:tc>
          <w:tcPr>
            <w:tcW w:w="541"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555"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555"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555"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963C19" w:rsidRPr="00963C19" w:rsidRDefault="00963C19" w:rsidP="00963C19">
            <w:pPr>
              <w:widowControl/>
              <w:jc w:val="right"/>
              <w:rPr>
                <w:rFonts w:ascii="宋体" w:hAnsi="宋体" w:cs="Arial"/>
                <w:color w:val="000000"/>
                <w:kern w:val="0"/>
                <w:sz w:val="20"/>
                <w:szCs w:val="20"/>
              </w:rPr>
            </w:pPr>
            <w:r w:rsidRPr="00963C19">
              <w:rPr>
                <w:rFonts w:ascii="宋体" w:hAnsi="宋体" w:cs="Arial" w:hint="eastAsia"/>
                <w:color w:val="000000"/>
                <w:kern w:val="0"/>
                <w:sz w:val="20"/>
                <w:szCs w:val="20"/>
              </w:rPr>
              <w:t xml:space="preserve">　</w:t>
            </w:r>
          </w:p>
        </w:tc>
      </w:tr>
    </w:tbl>
    <w:p w:rsidR="00ED7A0F" w:rsidRDefault="00ED7A0F">
      <w:pPr>
        <w:jc w:val="left"/>
        <w:rPr>
          <w:rFonts w:ascii="仿宋_GB2312" w:eastAsia="仿宋_GB2312"/>
          <w:b/>
          <w:szCs w:val="21"/>
          <w:highlight w:val="yellow"/>
        </w:rPr>
      </w:pPr>
    </w:p>
    <w:p w:rsidR="008662BE" w:rsidRDefault="00E63217">
      <w:pPr>
        <w:jc w:val="left"/>
        <w:rPr>
          <w:rFonts w:ascii="仿宋_GB2312" w:eastAsia="仿宋_GB2312"/>
          <w:szCs w:val="21"/>
        </w:rPr>
      </w:pPr>
      <w:r w:rsidRPr="004F26BB">
        <w:rPr>
          <w:rFonts w:ascii="仿宋_GB2312" w:eastAsia="仿宋_GB2312" w:hint="eastAsia"/>
          <w:szCs w:val="21"/>
        </w:rPr>
        <w:t>注：</w:t>
      </w:r>
      <w:r w:rsidR="00805708" w:rsidRPr="004F26BB">
        <w:rPr>
          <w:rFonts w:ascii="仿宋_GB2312" w:eastAsia="仿宋_GB2312" w:hint="eastAsia"/>
          <w:szCs w:val="21"/>
        </w:rPr>
        <w:t>泰安市民政局</w:t>
      </w:r>
      <w:r w:rsidRPr="004F26BB">
        <w:rPr>
          <w:rFonts w:ascii="仿宋_GB2312" w:eastAsia="仿宋_GB2312" w:hint="eastAsia"/>
          <w:szCs w:val="21"/>
        </w:rPr>
        <w:t>部门202</w:t>
      </w:r>
      <w:r w:rsidRPr="004F26BB">
        <w:rPr>
          <w:rFonts w:ascii="仿宋_GB2312" w:eastAsia="仿宋_GB2312"/>
          <w:szCs w:val="21"/>
        </w:rPr>
        <w:t>2</w:t>
      </w:r>
      <w:r w:rsidRPr="004F26BB">
        <w:rPr>
          <w:rFonts w:ascii="仿宋_GB2312" w:eastAsia="仿宋_GB2312" w:hint="eastAsia"/>
          <w:szCs w:val="21"/>
        </w:rPr>
        <w:t>年没有使用国有资本经营预算拨款安排的支出。</w:t>
      </w: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pPr>
        <w:jc w:val="left"/>
        <w:rPr>
          <w:rFonts w:ascii="仿宋_GB2312" w:eastAsia="仿宋_GB2312"/>
          <w:szCs w:val="21"/>
        </w:rPr>
      </w:pPr>
    </w:p>
    <w:p w:rsidR="002B4471" w:rsidRDefault="002B4471" w:rsidP="0084311D">
      <w:pPr>
        <w:jc w:val="right"/>
        <w:rPr>
          <w:rFonts w:ascii="黑体" w:eastAsia="黑体" w:hAnsi="黑体" w:cs="Arial"/>
          <w:color w:val="000000"/>
          <w:kern w:val="0"/>
          <w:szCs w:val="21"/>
        </w:rPr>
      </w:pPr>
      <w:r w:rsidRPr="00705D43">
        <w:rPr>
          <w:rFonts w:ascii="黑体" w:eastAsia="黑体" w:hAnsi="黑体" w:cs="Arial" w:hint="eastAsia"/>
          <w:color w:val="000000"/>
          <w:kern w:val="0"/>
          <w:szCs w:val="21"/>
        </w:rPr>
        <w:lastRenderedPageBreak/>
        <w:t>部门公开表11</w:t>
      </w:r>
    </w:p>
    <w:p w:rsidR="002B4471" w:rsidRDefault="002B4471" w:rsidP="0084311D">
      <w:pPr>
        <w:jc w:val="center"/>
        <w:rPr>
          <w:rFonts w:ascii="黑体" w:eastAsia="黑体" w:hAnsi="黑体" w:cs="Arial"/>
          <w:color w:val="000000"/>
          <w:kern w:val="0"/>
          <w:szCs w:val="21"/>
        </w:rPr>
      </w:pPr>
      <w:r w:rsidRPr="00705D43">
        <w:rPr>
          <w:rFonts w:ascii="黑体" w:eastAsia="黑体" w:hAnsi="黑体" w:cs="Arial" w:hint="eastAsia"/>
          <w:color w:val="000000"/>
          <w:kern w:val="0"/>
          <w:sz w:val="28"/>
          <w:szCs w:val="28"/>
        </w:rPr>
        <w:t>政府采购预算表</w:t>
      </w:r>
    </w:p>
    <w:p w:rsidR="002B4471" w:rsidRPr="006923AD" w:rsidRDefault="0084311D">
      <w:pPr>
        <w:jc w:val="left"/>
        <w:rPr>
          <w:rFonts w:ascii="仿宋_GB2312" w:eastAsia="仿宋_GB2312" w:hAnsiTheme="minorEastAsia"/>
          <w:szCs w:val="21"/>
        </w:rPr>
      </w:pPr>
      <w:r w:rsidRPr="006923AD">
        <w:rPr>
          <w:rFonts w:ascii="仿宋_GB2312" w:eastAsia="仿宋_GB2312" w:hAnsiTheme="minorEastAsia" w:hint="eastAsia"/>
          <w:szCs w:val="21"/>
        </w:rPr>
        <w:t xml:space="preserve">                                                                                                              </w:t>
      </w:r>
      <w:r w:rsidR="0073198B">
        <w:rPr>
          <w:rFonts w:ascii="仿宋_GB2312" w:eastAsia="仿宋_GB2312" w:hAnsiTheme="minorEastAsia" w:hint="eastAsia"/>
          <w:szCs w:val="21"/>
        </w:rPr>
        <w:t xml:space="preserve">                  </w:t>
      </w:r>
      <w:r w:rsidR="002B4471" w:rsidRPr="006923AD">
        <w:rPr>
          <w:rFonts w:ascii="仿宋_GB2312" w:eastAsia="仿宋_GB2312" w:hAnsiTheme="minorEastAsia" w:hint="eastAsia"/>
          <w:szCs w:val="21"/>
        </w:rPr>
        <w:t>单位：万元</w:t>
      </w:r>
    </w:p>
    <w:tbl>
      <w:tblPr>
        <w:tblW w:w="5000" w:type="pct"/>
        <w:tblLook w:val="04A0"/>
      </w:tblPr>
      <w:tblGrid>
        <w:gridCol w:w="487"/>
        <w:gridCol w:w="397"/>
        <w:gridCol w:w="396"/>
        <w:gridCol w:w="3277"/>
        <w:gridCol w:w="1014"/>
        <w:gridCol w:w="1014"/>
        <w:gridCol w:w="1014"/>
        <w:gridCol w:w="1109"/>
        <w:gridCol w:w="1014"/>
        <w:gridCol w:w="1014"/>
        <w:gridCol w:w="1014"/>
        <w:gridCol w:w="1014"/>
        <w:gridCol w:w="1014"/>
        <w:gridCol w:w="1008"/>
      </w:tblGrid>
      <w:tr w:rsidR="0084311D" w:rsidRPr="0059468B" w:rsidTr="00DB388E">
        <w:trPr>
          <w:trHeight w:val="450"/>
        </w:trPr>
        <w:tc>
          <w:tcPr>
            <w:tcW w:w="432"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科目编码</w:t>
            </w:r>
          </w:p>
        </w:tc>
        <w:tc>
          <w:tcPr>
            <w:tcW w:w="110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科目名称</w:t>
            </w:r>
          </w:p>
        </w:tc>
        <w:tc>
          <w:tcPr>
            <w:tcW w:w="3460" w:type="pct"/>
            <w:gridSpan w:val="10"/>
            <w:tcBorders>
              <w:top w:val="single" w:sz="4" w:space="0" w:color="000000"/>
              <w:left w:val="nil"/>
              <w:bottom w:val="single" w:sz="4" w:space="0" w:color="000000"/>
              <w:right w:val="single" w:sz="4" w:space="0" w:color="000000"/>
            </w:tcBorders>
            <w:shd w:val="clear" w:color="000000" w:fill="FFFFFF"/>
            <w:noWrap/>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资     金     来     源</w:t>
            </w:r>
          </w:p>
        </w:tc>
      </w:tr>
      <w:tr w:rsidR="0084311D" w:rsidRPr="0059468B" w:rsidTr="00DB388E">
        <w:trPr>
          <w:trHeight w:val="450"/>
        </w:trPr>
        <w:tc>
          <w:tcPr>
            <w:tcW w:w="164"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类</w:t>
            </w:r>
          </w:p>
        </w:tc>
        <w:tc>
          <w:tcPr>
            <w:tcW w:w="134"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款</w:t>
            </w:r>
          </w:p>
        </w:tc>
        <w:tc>
          <w:tcPr>
            <w:tcW w:w="134"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项</w:t>
            </w:r>
          </w:p>
        </w:tc>
        <w:tc>
          <w:tcPr>
            <w:tcW w:w="1108" w:type="pct"/>
            <w:vMerge/>
            <w:tcBorders>
              <w:top w:val="single" w:sz="4" w:space="0" w:color="000000"/>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343"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合计</w:t>
            </w:r>
          </w:p>
        </w:tc>
        <w:tc>
          <w:tcPr>
            <w:tcW w:w="1404"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财政拨款</w:t>
            </w:r>
          </w:p>
        </w:tc>
        <w:tc>
          <w:tcPr>
            <w:tcW w:w="343"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财政专户管理资金</w:t>
            </w:r>
          </w:p>
        </w:tc>
        <w:tc>
          <w:tcPr>
            <w:tcW w:w="343"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单位资金</w:t>
            </w:r>
          </w:p>
        </w:tc>
        <w:tc>
          <w:tcPr>
            <w:tcW w:w="343"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使用非财政拨款结余</w:t>
            </w:r>
          </w:p>
        </w:tc>
        <w:tc>
          <w:tcPr>
            <w:tcW w:w="683" w:type="pct"/>
            <w:gridSpan w:val="2"/>
            <w:tcBorders>
              <w:top w:val="single" w:sz="4" w:space="0" w:color="000000"/>
              <w:left w:val="nil"/>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上年结转</w:t>
            </w:r>
          </w:p>
        </w:tc>
      </w:tr>
      <w:tr w:rsidR="0084311D" w:rsidRPr="0059468B" w:rsidTr="00DB388E">
        <w:trPr>
          <w:trHeight w:val="735"/>
        </w:trPr>
        <w:tc>
          <w:tcPr>
            <w:tcW w:w="164" w:type="pct"/>
            <w:vMerge/>
            <w:tcBorders>
              <w:top w:val="nil"/>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134" w:type="pct"/>
            <w:vMerge/>
            <w:tcBorders>
              <w:top w:val="nil"/>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134" w:type="pct"/>
            <w:vMerge/>
            <w:tcBorders>
              <w:top w:val="nil"/>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1108" w:type="pct"/>
            <w:vMerge/>
            <w:tcBorders>
              <w:top w:val="single" w:sz="4" w:space="0" w:color="000000"/>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343" w:type="pct"/>
            <w:vMerge/>
            <w:tcBorders>
              <w:top w:val="nil"/>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343" w:type="pct"/>
            <w:tcBorders>
              <w:top w:val="nil"/>
              <w:left w:val="nil"/>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小计</w:t>
            </w:r>
          </w:p>
        </w:tc>
        <w:tc>
          <w:tcPr>
            <w:tcW w:w="343" w:type="pct"/>
            <w:tcBorders>
              <w:top w:val="nil"/>
              <w:left w:val="nil"/>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一般公共预算</w:t>
            </w:r>
          </w:p>
        </w:tc>
        <w:tc>
          <w:tcPr>
            <w:tcW w:w="375" w:type="pct"/>
            <w:tcBorders>
              <w:top w:val="nil"/>
              <w:left w:val="nil"/>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政府性基金预算</w:t>
            </w:r>
          </w:p>
        </w:tc>
        <w:tc>
          <w:tcPr>
            <w:tcW w:w="343" w:type="pct"/>
            <w:tcBorders>
              <w:top w:val="nil"/>
              <w:left w:val="nil"/>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国有资本经营预算</w:t>
            </w:r>
          </w:p>
        </w:tc>
        <w:tc>
          <w:tcPr>
            <w:tcW w:w="343" w:type="pct"/>
            <w:vMerge/>
            <w:tcBorders>
              <w:top w:val="nil"/>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343" w:type="pct"/>
            <w:vMerge/>
            <w:tcBorders>
              <w:top w:val="nil"/>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343" w:type="pct"/>
            <w:vMerge/>
            <w:tcBorders>
              <w:top w:val="nil"/>
              <w:left w:val="single" w:sz="4" w:space="0" w:color="000000"/>
              <w:bottom w:val="single" w:sz="4" w:space="0" w:color="000000"/>
              <w:right w:val="single" w:sz="4" w:space="0" w:color="000000"/>
            </w:tcBorders>
            <w:vAlign w:val="center"/>
            <w:hideMark/>
          </w:tcPr>
          <w:p w:rsidR="0084311D" w:rsidRPr="0059468B" w:rsidRDefault="0084311D" w:rsidP="0084311D">
            <w:pPr>
              <w:widowControl/>
              <w:jc w:val="left"/>
              <w:rPr>
                <w:rFonts w:ascii="黑体" w:eastAsia="黑体" w:hAnsi="黑体" w:cs="Arial"/>
                <w:color w:val="000000"/>
                <w:kern w:val="0"/>
                <w:sz w:val="18"/>
                <w:szCs w:val="18"/>
              </w:rPr>
            </w:pPr>
          </w:p>
        </w:tc>
        <w:tc>
          <w:tcPr>
            <w:tcW w:w="343" w:type="pct"/>
            <w:tcBorders>
              <w:top w:val="nil"/>
              <w:left w:val="nil"/>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上年结转</w:t>
            </w:r>
          </w:p>
        </w:tc>
        <w:tc>
          <w:tcPr>
            <w:tcW w:w="340" w:type="pct"/>
            <w:tcBorders>
              <w:top w:val="nil"/>
              <w:left w:val="nil"/>
              <w:bottom w:val="single" w:sz="4" w:space="0" w:color="000000"/>
              <w:right w:val="single" w:sz="4" w:space="0" w:color="000000"/>
            </w:tcBorders>
            <w:shd w:val="clear" w:color="000000" w:fill="FFFFFF"/>
            <w:vAlign w:val="center"/>
            <w:hideMark/>
          </w:tcPr>
          <w:p w:rsidR="0084311D" w:rsidRPr="0059468B" w:rsidRDefault="0084311D" w:rsidP="0084311D">
            <w:pPr>
              <w:widowControl/>
              <w:jc w:val="center"/>
              <w:rPr>
                <w:rFonts w:ascii="黑体" w:eastAsia="黑体" w:hAnsi="黑体" w:cs="Arial"/>
                <w:color w:val="000000"/>
                <w:kern w:val="0"/>
                <w:sz w:val="18"/>
                <w:szCs w:val="18"/>
              </w:rPr>
            </w:pPr>
            <w:r w:rsidRPr="0059468B">
              <w:rPr>
                <w:rFonts w:ascii="黑体" w:eastAsia="黑体" w:hAnsi="黑体" w:cs="Arial" w:hint="eastAsia"/>
                <w:color w:val="000000"/>
                <w:kern w:val="0"/>
                <w:sz w:val="18"/>
                <w:szCs w:val="18"/>
              </w:rPr>
              <w:t>其中：财政拨款结转</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社会保障和就业支出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290.77</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290.77</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290.77</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02</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民政管理事务</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18.17</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18.17</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18.17</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02</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01</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行政运行</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9.17</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9.17</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9.17</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02</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99</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其他民政管理事务支出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9.00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9.00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9.00</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10</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社会福利</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111.20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111.20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111.20</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10</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05</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社会福利事业单位</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111.20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111.20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111.20</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临时救助</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161.40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161.40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161.40</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20</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02</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流浪乞讨人员救助支出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161.40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161.40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161.40</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229</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其他支出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150.00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150.00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150.00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229</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彩票发行销售机构业务费安排的支出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229</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08</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04</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福利彩票销售机构的业务费支出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16.00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229</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60</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彩票公益金安排的支出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134.00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134.00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134.00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r w:rsidR="0084311D" w:rsidRPr="0084311D" w:rsidTr="00DB388E">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229</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60</w:t>
            </w:r>
          </w:p>
        </w:tc>
        <w:tc>
          <w:tcPr>
            <w:tcW w:w="134"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02</w:t>
            </w:r>
          </w:p>
        </w:tc>
        <w:tc>
          <w:tcPr>
            <w:tcW w:w="1108"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lef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用于社会福利的彩票公益金支出</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134.00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134.00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75"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134.00</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c>
          <w:tcPr>
            <w:tcW w:w="340" w:type="pct"/>
            <w:tcBorders>
              <w:top w:val="nil"/>
              <w:left w:val="nil"/>
              <w:bottom w:val="single" w:sz="4" w:space="0" w:color="000000"/>
              <w:right w:val="single" w:sz="4" w:space="0" w:color="000000"/>
            </w:tcBorders>
            <w:shd w:val="clear" w:color="auto" w:fill="auto"/>
            <w:noWrap/>
            <w:vAlign w:val="center"/>
            <w:hideMark/>
          </w:tcPr>
          <w:p w:rsidR="0084311D" w:rsidRPr="0059468B" w:rsidRDefault="0084311D" w:rsidP="0084311D">
            <w:pPr>
              <w:widowControl/>
              <w:jc w:val="right"/>
              <w:rPr>
                <w:rFonts w:ascii="仿宋_GB2312" w:eastAsia="仿宋_GB2312" w:hAnsi="宋体" w:cs="Arial"/>
                <w:color w:val="000000"/>
                <w:kern w:val="0"/>
                <w:sz w:val="18"/>
                <w:szCs w:val="18"/>
              </w:rPr>
            </w:pPr>
            <w:r w:rsidRPr="0059468B">
              <w:rPr>
                <w:rFonts w:ascii="仿宋_GB2312" w:eastAsia="仿宋_GB2312" w:hAnsi="宋体" w:cs="Arial" w:hint="eastAsia"/>
                <w:color w:val="000000"/>
                <w:kern w:val="0"/>
                <w:sz w:val="18"/>
                <w:szCs w:val="18"/>
              </w:rPr>
              <w:t xml:space="preserve">　</w:t>
            </w:r>
          </w:p>
        </w:tc>
      </w:tr>
    </w:tbl>
    <w:p w:rsidR="002B4471" w:rsidRDefault="002B4471">
      <w:pPr>
        <w:jc w:val="left"/>
        <w:rPr>
          <w:rFonts w:ascii="仿宋_GB2312" w:eastAsia="仿宋_GB2312"/>
          <w:szCs w:val="21"/>
        </w:rPr>
      </w:pPr>
    </w:p>
    <w:p w:rsidR="00DB388E" w:rsidRDefault="00DB388E">
      <w:pPr>
        <w:jc w:val="left"/>
        <w:rPr>
          <w:rFonts w:ascii="仿宋_GB2312" w:eastAsia="仿宋_GB2312"/>
          <w:szCs w:val="21"/>
        </w:rPr>
      </w:pPr>
    </w:p>
    <w:p w:rsidR="0015083C" w:rsidRPr="00431B90" w:rsidRDefault="0015083C" w:rsidP="003D1BFD">
      <w:pPr>
        <w:jc w:val="right"/>
        <w:rPr>
          <w:rFonts w:ascii="黑体" w:eastAsia="黑体" w:hAnsi="黑体" w:cs="Arial"/>
          <w:color w:val="000000"/>
          <w:kern w:val="0"/>
          <w:szCs w:val="21"/>
        </w:rPr>
      </w:pPr>
      <w:bookmarkStart w:id="3" w:name="_Hlk95413875"/>
      <w:r w:rsidRPr="00431B90">
        <w:rPr>
          <w:rFonts w:ascii="黑体" w:eastAsia="黑体" w:hAnsi="黑体" w:cs="Arial" w:hint="eastAsia"/>
          <w:color w:val="000000"/>
          <w:kern w:val="0"/>
          <w:szCs w:val="21"/>
        </w:rPr>
        <w:lastRenderedPageBreak/>
        <w:t>部门公开表12</w:t>
      </w:r>
    </w:p>
    <w:p w:rsidR="0015083C" w:rsidRDefault="0015083C" w:rsidP="003D1BFD">
      <w:pPr>
        <w:jc w:val="center"/>
        <w:rPr>
          <w:rFonts w:ascii="黑体" w:eastAsia="黑体" w:hAnsi="黑体" w:cs="Arial"/>
          <w:color w:val="000000"/>
          <w:kern w:val="0"/>
          <w:sz w:val="28"/>
          <w:szCs w:val="28"/>
        </w:rPr>
      </w:pPr>
      <w:r w:rsidRPr="001B341C">
        <w:rPr>
          <w:rFonts w:ascii="黑体" w:eastAsia="黑体" w:hAnsi="黑体" w:cs="Arial" w:hint="eastAsia"/>
          <w:color w:val="000000"/>
          <w:kern w:val="0"/>
          <w:sz w:val="28"/>
          <w:szCs w:val="28"/>
        </w:rPr>
        <w:t>基本支出预算表</w:t>
      </w:r>
    </w:p>
    <w:p w:rsidR="0015083C" w:rsidRPr="00305BEF" w:rsidRDefault="003D1BFD">
      <w:pPr>
        <w:jc w:val="left"/>
        <w:rPr>
          <w:rFonts w:ascii="仿宋_GB2312" w:eastAsia="仿宋_GB2312" w:hAnsiTheme="minorEastAsia" w:cs="Arial"/>
          <w:color w:val="000000"/>
          <w:kern w:val="0"/>
          <w:szCs w:val="21"/>
        </w:rPr>
      </w:pPr>
      <w:r w:rsidRPr="00305BEF">
        <w:rPr>
          <w:rFonts w:ascii="仿宋_GB2312" w:eastAsia="仿宋_GB2312" w:hAnsiTheme="minorEastAsia" w:cs="Arial" w:hint="eastAsia"/>
          <w:color w:val="000000"/>
          <w:kern w:val="0"/>
          <w:szCs w:val="21"/>
        </w:rPr>
        <w:t xml:space="preserve">                                                                                                          </w:t>
      </w:r>
      <w:r w:rsidR="00D528FD">
        <w:rPr>
          <w:rFonts w:ascii="仿宋_GB2312" w:eastAsia="仿宋_GB2312" w:hAnsiTheme="minorEastAsia" w:cs="Arial" w:hint="eastAsia"/>
          <w:color w:val="000000"/>
          <w:kern w:val="0"/>
          <w:szCs w:val="21"/>
        </w:rPr>
        <w:t xml:space="preserve">                      </w:t>
      </w:r>
      <w:r w:rsidR="0015083C" w:rsidRPr="00305BEF">
        <w:rPr>
          <w:rFonts w:ascii="仿宋_GB2312" w:eastAsia="仿宋_GB2312" w:hAnsiTheme="minorEastAsia" w:cs="Arial" w:hint="eastAsia"/>
          <w:color w:val="000000"/>
          <w:kern w:val="0"/>
          <w:szCs w:val="21"/>
        </w:rPr>
        <w:t>单位：万元</w:t>
      </w:r>
    </w:p>
    <w:tbl>
      <w:tblPr>
        <w:tblW w:w="5000" w:type="pct"/>
        <w:tblLook w:val="04A0"/>
      </w:tblPr>
      <w:tblGrid>
        <w:gridCol w:w="487"/>
        <w:gridCol w:w="869"/>
        <w:gridCol w:w="2916"/>
        <w:gridCol w:w="1254"/>
        <w:gridCol w:w="1073"/>
        <w:gridCol w:w="1073"/>
        <w:gridCol w:w="1073"/>
        <w:gridCol w:w="1073"/>
        <w:gridCol w:w="1023"/>
        <w:gridCol w:w="1038"/>
        <w:gridCol w:w="1023"/>
        <w:gridCol w:w="1023"/>
        <w:gridCol w:w="861"/>
      </w:tblGrid>
      <w:tr w:rsidR="003D1BFD" w:rsidRPr="003D1BFD" w:rsidTr="00A83FFB">
        <w:trPr>
          <w:trHeight w:val="435"/>
          <w:tblHeader/>
        </w:trPr>
        <w:tc>
          <w:tcPr>
            <w:tcW w:w="4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科目编码</w:t>
            </w:r>
          </w:p>
        </w:tc>
        <w:tc>
          <w:tcPr>
            <w:tcW w:w="9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部门预算支出经济分类科目</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合计</w:t>
            </w:r>
          </w:p>
        </w:tc>
        <w:tc>
          <w:tcPr>
            <w:tcW w:w="1431"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财政拨款</w:t>
            </w:r>
          </w:p>
        </w:tc>
        <w:tc>
          <w:tcPr>
            <w:tcW w:w="34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财政专户管理资金</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单位资金</w:t>
            </w:r>
          </w:p>
        </w:tc>
        <w:tc>
          <w:tcPr>
            <w:tcW w:w="34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使用非财政拨款结余</w:t>
            </w:r>
          </w:p>
        </w:tc>
        <w:tc>
          <w:tcPr>
            <w:tcW w:w="684" w:type="pct"/>
            <w:gridSpan w:val="2"/>
            <w:tcBorders>
              <w:top w:val="single" w:sz="4" w:space="0" w:color="000000"/>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上年结转</w:t>
            </w:r>
          </w:p>
        </w:tc>
      </w:tr>
      <w:tr w:rsidR="003D1BFD" w:rsidRPr="003D1BFD" w:rsidTr="009E672C">
        <w:trPr>
          <w:trHeight w:val="525"/>
          <w:tblHeader/>
        </w:trPr>
        <w:tc>
          <w:tcPr>
            <w:tcW w:w="159" w:type="pct"/>
            <w:tcBorders>
              <w:top w:val="nil"/>
              <w:left w:val="single" w:sz="4" w:space="0" w:color="000000"/>
              <w:bottom w:val="single" w:sz="4" w:space="0" w:color="000000"/>
              <w:right w:val="single" w:sz="4" w:space="0" w:color="000000"/>
            </w:tcBorders>
            <w:shd w:val="clear" w:color="000000" w:fill="FFFFFF"/>
            <w:noWrap/>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类</w:t>
            </w:r>
          </w:p>
        </w:tc>
        <w:tc>
          <w:tcPr>
            <w:tcW w:w="294" w:type="pct"/>
            <w:tcBorders>
              <w:top w:val="nil"/>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款</w:t>
            </w:r>
          </w:p>
        </w:tc>
        <w:tc>
          <w:tcPr>
            <w:tcW w:w="933" w:type="pct"/>
            <w:vMerge/>
            <w:tcBorders>
              <w:top w:val="single" w:sz="4" w:space="0" w:color="000000"/>
              <w:left w:val="single" w:sz="4" w:space="0" w:color="000000"/>
              <w:bottom w:val="single" w:sz="4" w:space="0" w:color="000000"/>
              <w:right w:val="single" w:sz="4" w:space="0" w:color="000000"/>
            </w:tcBorders>
            <w:vAlign w:val="center"/>
            <w:hideMark/>
          </w:tcPr>
          <w:p w:rsidR="003D1BFD" w:rsidRPr="00305BEF" w:rsidRDefault="003D1BFD" w:rsidP="003D1BFD">
            <w:pPr>
              <w:widowControl/>
              <w:jc w:val="left"/>
              <w:rPr>
                <w:rFonts w:ascii="黑体" w:eastAsia="黑体" w:hAnsi="黑体" w:cs="Arial"/>
                <w:color w:val="000000"/>
                <w:kern w:val="0"/>
                <w:sz w:val="18"/>
                <w:szCs w:val="18"/>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3D1BFD" w:rsidRPr="00305BEF" w:rsidRDefault="003D1BFD" w:rsidP="003D1BFD">
            <w:pPr>
              <w:widowControl/>
              <w:jc w:val="left"/>
              <w:rPr>
                <w:rFonts w:ascii="黑体" w:eastAsia="黑体" w:hAnsi="黑体" w:cs="Arial"/>
                <w:color w:val="000000"/>
                <w:kern w:val="0"/>
                <w:sz w:val="18"/>
                <w:szCs w:val="18"/>
              </w:rPr>
            </w:pPr>
          </w:p>
        </w:tc>
        <w:tc>
          <w:tcPr>
            <w:tcW w:w="363" w:type="pct"/>
            <w:tcBorders>
              <w:top w:val="nil"/>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小计</w:t>
            </w:r>
          </w:p>
        </w:tc>
        <w:tc>
          <w:tcPr>
            <w:tcW w:w="363" w:type="pct"/>
            <w:tcBorders>
              <w:top w:val="nil"/>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一般公共预算</w:t>
            </w:r>
          </w:p>
        </w:tc>
        <w:tc>
          <w:tcPr>
            <w:tcW w:w="363" w:type="pct"/>
            <w:tcBorders>
              <w:top w:val="nil"/>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政府性基金预算</w:t>
            </w:r>
          </w:p>
        </w:tc>
        <w:tc>
          <w:tcPr>
            <w:tcW w:w="363" w:type="pct"/>
            <w:tcBorders>
              <w:top w:val="nil"/>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国有资本经营预算</w:t>
            </w: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rsidR="003D1BFD" w:rsidRPr="00305BEF" w:rsidRDefault="003D1BFD" w:rsidP="003D1BFD">
            <w:pPr>
              <w:widowControl/>
              <w:jc w:val="left"/>
              <w:rPr>
                <w:rFonts w:ascii="黑体" w:eastAsia="黑体" w:hAnsi="黑体" w:cs="Arial"/>
                <w:color w:val="000000"/>
                <w:kern w:val="0"/>
                <w:sz w:val="18"/>
                <w:szCs w:val="18"/>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3D1BFD" w:rsidRPr="00305BEF" w:rsidRDefault="003D1BFD" w:rsidP="003D1BFD">
            <w:pPr>
              <w:widowControl/>
              <w:jc w:val="left"/>
              <w:rPr>
                <w:rFonts w:ascii="黑体" w:eastAsia="黑体" w:hAnsi="黑体" w:cs="Arial"/>
                <w:color w:val="000000"/>
                <w:kern w:val="0"/>
                <w:sz w:val="18"/>
                <w:szCs w:val="18"/>
              </w:rPr>
            </w:pP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rsidR="003D1BFD" w:rsidRPr="00305BEF" w:rsidRDefault="003D1BFD" w:rsidP="003D1BFD">
            <w:pPr>
              <w:widowControl/>
              <w:jc w:val="left"/>
              <w:rPr>
                <w:rFonts w:ascii="黑体" w:eastAsia="黑体" w:hAnsi="黑体" w:cs="Arial"/>
                <w:color w:val="000000"/>
                <w:kern w:val="0"/>
                <w:sz w:val="18"/>
                <w:szCs w:val="18"/>
              </w:rPr>
            </w:pPr>
          </w:p>
        </w:tc>
        <w:tc>
          <w:tcPr>
            <w:tcW w:w="346" w:type="pct"/>
            <w:tcBorders>
              <w:top w:val="nil"/>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上年结转小计</w:t>
            </w:r>
          </w:p>
        </w:tc>
        <w:tc>
          <w:tcPr>
            <w:tcW w:w="349" w:type="pct"/>
            <w:tcBorders>
              <w:top w:val="nil"/>
              <w:left w:val="nil"/>
              <w:bottom w:val="single" w:sz="4" w:space="0" w:color="000000"/>
              <w:right w:val="single" w:sz="4" w:space="0" w:color="000000"/>
            </w:tcBorders>
            <w:shd w:val="clear" w:color="000000" w:fill="FFFFFF"/>
            <w:vAlign w:val="center"/>
            <w:hideMark/>
          </w:tcPr>
          <w:p w:rsidR="003D1BFD" w:rsidRPr="00305BEF" w:rsidRDefault="003D1BFD" w:rsidP="003D1BFD">
            <w:pPr>
              <w:widowControl/>
              <w:jc w:val="center"/>
              <w:rPr>
                <w:rFonts w:ascii="黑体" w:eastAsia="黑体" w:hAnsi="黑体" w:cs="Arial"/>
                <w:color w:val="000000"/>
                <w:kern w:val="0"/>
                <w:sz w:val="18"/>
                <w:szCs w:val="18"/>
              </w:rPr>
            </w:pPr>
            <w:r w:rsidRPr="00305BEF">
              <w:rPr>
                <w:rFonts w:ascii="黑体" w:eastAsia="黑体" w:hAnsi="黑体" w:cs="Arial" w:hint="eastAsia"/>
                <w:color w:val="000000"/>
                <w:kern w:val="0"/>
                <w:sz w:val="18"/>
                <w:szCs w:val="18"/>
              </w:rPr>
              <w:t>其中：财政拨款结转</w:t>
            </w:r>
          </w:p>
        </w:tc>
      </w:tr>
      <w:tr w:rsidR="00A83FFB" w:rsidRPr="003D1BFD" w:rsidTr="00671FB8">
        <w:trPr>
          <w:trHeight w:val="390"/>
        </w:trPr>
        <w:tc>
          <w:tcPr>
            <w:tcW w:w="1"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83FFB" w:rsidRPr="00305BEF" w:rsidRDefault="00A83FFB" w:rsidP="00A83FFB">
            <w:pPr>
              <w:widowControl/>
              <w:jc w:val="center"/>
              <w:rPr>
                <w:rFonts w:ascii="仿宋_GB2312" w:eastAsia="仿宋_GB2312" w:hAnsi="宋体" w:cs="Arial"/>
                <w:color w:val="000000"/>
                <w:kern w:val="0"/>
                <w:sz w:val="18"/>
                <w:szCs w:val="18"/>
              </w:rPr>
            </w:pPr>
          </w:p>
        </w:tc>
        <w:tc>
          <w:tcPr>
            <w:tcW w:w="424"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3427.69</w:t>
            </w:r>
          </w:p>
        </w:tc>
        <w:tc>
          <w:tcPr>
            <w:tcW w:w="363"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3380.38</w:t>
            </w:r>
          </w:p>
        </w:tc>
        <w:tc>
          <w:tcPr>
            <w:tcW w:w="363"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3054.01</w:t>
            </w:r>
          </w:p>
        </w:tc>
        <w:tc>
          <w:tcPr>
            <w:tcW w:w="363"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326.38</w:t>
            </w:r>
          </w:p>
        </w:tc>
        <w:tc>
          <w:tcPr>
            <w:tcW w:w="363"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1"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47.31</w:t>
            </w:r>
          </w:p>
        </w:tc>
        <w:tc>
          <w:tcPr>
            <w:tcW w:w="346"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9" w:type="pct"/>
            <w:tcBorders>
              <w:top w:val="nil"/>
              <w:left w:val="nil"/>
              <w:bottom w:val="single" w:sz="4" w:space="0" w:color="000000"/>
              <w:right w:val="single" w:sz="4" w:space="0" w:color="000000"/>
            </w:tcBorders>
            <w:shd w:val="clear" w:color="auto" w:fill="auto"/>
            <w:noWrap/>
            <w:vAlign w:val="center"/>
            <w:hideMark/>
          </w:tcPr>
          <w:p w:rsidR="00A83FFB" w:rsidRPr="00305BEF" w:rsidRDefault="00A83FFB"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工资福利支出</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2636.85</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2636.85</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2355.15</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281.70</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01</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基本工资</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549.68</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549.68</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502.44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47.24</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02</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津贴补贴</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371.79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371.79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349.46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22.33</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03</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奖金</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839.60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839.60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765.90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73.69</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07</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绩效工资</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401.46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401.46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319.14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82.32</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08</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机关事业单位基本养老保险缴费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165.89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165.89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151.17</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14.72</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09</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职业年金缴费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7.45</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7.45</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7.45</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职工基本医疗保险缴费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84.04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84.04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76.49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7.54</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11</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公务员医疗补助缴费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45.43</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45.43</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41.75</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3.68</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12</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其他社会保障缴费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13.32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13.32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12.04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1.28</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13</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住房公积金</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157.84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157.84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136.41</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21.43</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301</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14</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医疗费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0.34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0.34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0.34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商品和服务支出</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331.34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284.03</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240.77</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43.27</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47.31</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01</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办公费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33.09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33.09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28.83</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4.26</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02</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印刷费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12.50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12.50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12.50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lastRenderedPageBreak/>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03</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咨询费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05</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水费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2.70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2.70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0.70</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06</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电费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07</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邮电费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7.54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7.54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7.54</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08</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取暖费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8.16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8.16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8.16</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09</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物业管理费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11</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差旅费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21.00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2.00</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13</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维修（护）费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16.00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16.00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16.00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14</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租赁费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15</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会议费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16</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培训费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9.00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9.00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9.00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17</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公务接待费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7.20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7.20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6.20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1.00</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26</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劳务费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49.31</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47.31</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28</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工会经费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24.26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24.26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22.12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2.15</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31</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公务用车运行维护费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45.00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45.00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21.00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24.00</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39</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其他交通费用</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34.92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34.92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34.92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302</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99</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其他商品和服务支出</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38.66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38.66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38.66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303</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对个人和家庭的补助</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459.50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459.50</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458.09</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1.42</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lastRenderedPageBreak/>
              <w:t>303</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01</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离休费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64.47</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64.47</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64.47</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303</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02</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退休费</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351.82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351.82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351.82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303</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05</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生活补助</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11.82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11.82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11.82</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303</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09</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奖励金</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0.03</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0.03</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0.03</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r w:rsidR="003D1BFD" w:rsidRPr="003D1BFD" w:rsidTr="00A83FFB">
        <w:trPr>
          <w:trHeight w:val="390"/>
        </w:trPr>
        <w:tc>
          <w:tcPr>
            <w:tcW w:w="164" w:type="pct"/>
            <w:tcBorders>
              <w:top w:val="nil"/>
              <w:left w:val="single" w:sz="4" w:space="0" w:color="000000"/>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303</w:t>
            </w:r>
          </w:p>
        </w:tc>
        <w:tc>
          <w:tcPr>
            <w:tcW w:w="288"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99</w:t>
            </w:r>
          </w:p>
        </w:tc>
        <w:tc>
          <w:tcPr>
            <w:tcW w:w="98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lef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其他对个人和家庭的补助</w:t>
            </w:r>
          </w:p>
        </w:tc>
        <w:tc>
          <w:tcPr>
            <w:tcW w:w="41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31.36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31.36</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29.95</w:t>
            </w:r>
          </w:p>
        </w:tc>
        <w:tc>
          <w:tcPr>
            <w:tcW w:w="357"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1.42</w:t>
            </w:r>
          </w:p>
        </w:tc>
        <w:tc>
          <w:tcPr>
            <w:tcW w:w="359"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6"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1"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c>
          <w:tcPr>
            <w:tcW w:w="343" w:type="pct"/>
            <w:tcBorders>
              <w:top w:val="nil"/>
              <w:left w:val="nil"/>
              <w:bottom w:val="single" w:sz="4" w:space="0" w:color="000000"/>
              <w:right w:val="single" w:sz="4" w:space="0" w:color="000000"/>
            </w:tcBorders>
            <w:shd w:val="clear" w:color="auto" w:fill="auto"/>
            <w:noWrap/>
            <w:vAlign w:val="center"/>
            <w:hideMark/>
          </w:tcPr>
          <w:p w:rsidR="003D1BFD" w:rsidRPr="00305BEF" w:rsidRDefault="003D1BFD" w:rsidP="003D1BFD">
            <w:pPr>
              <w:widowControl/>
              <w:jc w:val="right"/>
              <w:rPr>
                <w:rFonts w:ascii="仿宋_GB2312" w:eastAsia="仿宋_GB2312" w:hAnsi="宋体" w:cs="Arial"/>
                <w:color w:val="000000"/>
                <w:kern w:val="0"/>
                <w:sz w:val="18"/>
                <w:szCs w:val="18"/>
              </w:rPr>
            </w:pPr>
            <w:r w:rsidRPr="00305BEF">
              <w:rPr>
                <w:rFonts w:ascii="仿宋_GB2312" w:eastAsia="仿宋_GB2312" w:hAnsi="宋体" w:cs="Arial" w:hint="eastAsia"/>
                <w:color w:val="000000"/>
                <w:kern w:val="0"/>
                <w:sz w:val="18"/>
                <w:szCs w:val="18"/>
              </w:rPr>
              <w:t xml:space="preserve">　</w:t>
            </w:r>
          </w:p>
        </w:tc>
      </w:tr>
    </w:tbl>
    <w:p w:rsidR="0015083C" w:rsidRDefault="0015083C">
      <w:pPr>
        <w:jc w:val="left"/>
        <w:rPr>
          <w:rFonts w:asciiTheme="minorEastAsia" w:eastAsiaTheme="minorEastAsia" w:hAnsiTheme="minorEastAsia" w:cs="Arial"/>
          <w:color w:val="000000"/>
          <w:kern w:val="0"/>
          <w:sz w:val="20"/>
          <w:szCs w:val="20"/>
        </w:rPr>
      </w:pPr>
    </w:p>
    <w:p w:rsidR="00431B90" w:rsidRDefault="00431B90">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532BE0" w:rsidRDefault="00532BE0">
      <w:pPr>
        <w:jc w:val="left"/>
        <w:rPr>
          <w:rFonts w:asciiTheme="minorEastAsia" w:eastAsiaTheme="minorEastAsia" w:hAnsiTheme="minorEastAsia" w:cs="Arial"/>
          <w:color w:val="000000"/>
          <w:kern w:val="0"/>
          <w:sz w:val="20"/>
          <w:szCs w:val="20"/>
        </w:rPr>
      </w:pPr>
    </w:p>
    <w:p w:rsidR="00532BE0" w:rsidRDefault="00532BE0">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p w:rsidR="00234A03" w:rsidRDefault="00234A03">
      <w:pPr>
        <w:jc w:val="left"/>
        <w:rPr>
          <w:rFonts w:asciiTheme="minorEastAsia" w:eastAsiaTheme="minorEastAsia" w:hAnsiTheme="minorEastAsia" w:cs="Arial"/>
          <w:color w:val="000000"/>
          <w:kern w:val="0"/>
          <w:sz w:val="20"/>
          <w:szCs w:val="20"/>
        </w:rPr>
      </w:pPr>
    </w:p>
    <w:bookmarkEnd w:id="3"/>
    <w:p w:rsidR="008662BE" w:rsidRDefault="00234A03" w:rsidP="00103494">
      <w:pPr>
        <w:widowControl/>
        <w:jc w:val="right"/>
        <w:rPr>
          <w:rFonts w:ascii="黑体" w:eastAsia="黑体" w:hAnsi="黑体" w:cs="Arial"/>
          <w:color w:val="000000"/>
          <w:kern w:val="0"/>
          <w:szCs w:val="21"/>
        </w:rPr>
      </w:pPr>
      <w:r w:rsidRPr="007C5E1F">
        <w:rPr>
          <w:rFonts w:ascii="黑体" w:eastAsia="黑体" w:hAnsi="黑体" w:cs="Arial" w:hint="eastAsia"/>
          <w:color w:val="000000"/>
          <w:kern w:val="0"/>
          <w:szCs w:val="21"/>
        </w:rPr>
        <w:lastRenderedPageBreak/>
        <w:t>部门公开表13</w:t>
      </w:r>
    </w:p>
    <w:p w:rsidR="00234A03" w:rsidRDefault="00234A03" w:rsidP="00103494">
      <w:pPr>
        <w:widowControl/>
        <w:jc w:val="center"/>
        <w:rPr>
          <w:rFonts w:ascii="黑体" w:eastAsia="黑体" w:hAnsi="黑体" w:cs="Arial"/>
          <w:color w:val="000000"/>
          <w:kern w:val="0"/>
          <w:sz w:val="28"/>
          <w:szCs w:val="28"/>
        </w:rPr>
      </w:pPr>
      <w:r w:rsidRPr="007C5E1F">
        <w:rPr>
          <w:rFonts w:ascii="黑体" w:eastAsia="黑体" w:hAnsi="黑体" w:cs="Arial" w:hint="eastAsia"/>
          <w:color w:val="000000"/>
          <w:kern w:val="0"/>
          <w:sz w:val="28"/>
          <w:szCs w:val="28"/>
        </w:rPr>
        <w:t>项目支出预算表</w:t>
      </w:r>
    </w:p>
    <w:p w:rsidR="00234A03" w:rsidRPr="00532BE0" w:rsidRDefault="00103494">
      <w:pPr>
        <w:widowControl/>
        <w:jc w:val="left"/>
        <w:rPr>
          <w:rFonts w:ascii="仿宋_GB2312" w:eastAsia="仿宋_GB2312" w:hAnsiTheme="minorEastAsia" w:cs="Arial"/>
          <w:color w:val="000000"/>
          <w:kern w:val="0"/>
          <w:szCs w:val="21"/>
        </w:rPr>
      </w:pPr>
      <w:r w:rsidRPr="00532BE0">
        <w:rPr>
          <w:rFonts w:ascii="仿宋_GB2312" w:eastAsia="仿宋_GB2312" w:hAnsiTheme="minorEastAsia" w:cs="Arial" w:hint="eastAsia"/>
          <w:color w:val="000000"/>
          <w:kern w:val="0"/>
          <w:szCs w:val="21"/>
        </w:rPr>
        <w:t xml:space="preserve">                                                                                                             </w:t>
      </w:r>
      <w:r w:rsidR="008E3FD3">
        <w:rPr>
          <w:rFonts w:ascii="仿宋_GB2312" w:eastAsia="仿宋_GB2312" w:hAnsiTheme="minorEastAsia" w:cs="Arial" w:hint="eastAsia"/>
          <w:color w:val="000000"/>
          <w:kern w:val="0"/>
          <w:szCs w:val="21"/>
        </w:rPr>
        <w:t xml:space="preserve">                  </w:t>
      </w:r>
      <w:r w:rsidRPr="00532BE0">
        <w:rPr>
          <w:rFonts w:ascii="仿宋_GB2312" w:eastAsia="仿宋_GB2312" w:hAnsiTheme="minorEastAsia" w:cs="Arial" w:hint="eastAsia"/>
          <w:color w:val="000000"/>
          <w:kern w:val="0"/>
          <w:szCs w:val="21"/>
        </w:rPr>
        <w:t xml:space="preserve"> </w:t>
      </w:r>
      <w:r w:rsidR="00234A03" w:rsidRPr="00532BE0">
        <w:rPr>
          <w:rFonts w:ascii="仿宋_GB2312" w:eastAsia="仿宋_GB2312" w:hAnsiTheme="minorEastAsia" w:cs="Arial" w:hint="eastAsia"/>
          <w:color w:val="000000"/>
          <w:kern w:val="0"/>
          <w:szCs w:val="21"/>
        </w:rPr>
        <w:t>单位：万元</w:t>
      </w:r>
    </w:p>
    <w:tbl>
      <w:tblPr>
        <w:tblW w:w="5000" w:type="pct"/>
        <w:tblLook w:val="04A0"/>
      </w:tblPr>
      <w:tblGrid>
        <w:gridCol w:w="4077"/>
        <w:gridCol w:w="1227"/>
        <w:gridCol w:w="1118"/>
        <w:gridCol w:w="929"/>
        <w:gridCol w:w="929"/>
        <w:gridCol w:w="929"/>
        <w:gridCol w:w="932"/>
        <w:gridCol w:w="929"/>
        <w:gridCol w:w="929"/>
        <w:gridCol w:w="929"/>
        <w:gridCol w:w="929"/>
        <w:gridCol w:w="929"/>
      </w:tblGrid>
      <w:tr w:rsidR="00103494" w:rsidRPr="00103494" w:rsidTr="00690BC2">
        <w:trPr>
          <w:trHeight w:val="435"/>
          <w:tblHeader/>
        </w:trPr>
        <w:tc>
          <w:tcPr>
            <w:tcW w:w="137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项目名称</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项目类型</w:t>
            </w:r>
          </w:p>
        </w:tc>
        <w:tc>
          <w:tcPr>
            <w:tcW w:w="37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合计</w:t>
            </w:r>
          </w:p>
        </w:tc>
        <w:tc>
          <w:tcPr>
            <w:tcW w:w="1257"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财政拨款</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财政专户管理资金</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单位资金</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使用非财政拨款结余</w:t>
            </w:r>
          </w:p>
        </w:tc>
        <w:tc>
          <w:tcPr>
            <w:tcW w:w="62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上年结转</w:t>
            </w:r>
          </w:p>
        </w:tc>
      </w:tr>
      <w:tr w:rsidR="00103494" w:rsidRPr="00103494" w:rsidTr="00690BC2">
        <w:trPr>
          <w:trHeight w:val="525"/>
          <w:tblHeader/>
        </w:trPr>
        <w:tc>
          <w:tcPr>
            <w:tcW w:w="1379" w:type="pct"/>
            <w:vMerge/>
            <w:tcBorders>
              <w:top w:val="single" w:sz="4" w:space="0" w:color="000000"/>
              <w:left w:val="single" w:sz="4" w:space="0" w:color="000000"/>
              <w:bottom w:val="single" w:sz="4" w:space="0" w:color="000000"/>
              <w:right w:val="single" w:sz="4" w:space="0" w:color="000000"/>
            </w:tcBorders>
            <w:vAlign w:val="center"/>
            <w:hideMark/>
          </w:tcPr>
          <w:p w:rsidR="00103494" w:rsidRPr="00532BE0" w:rsidRDefault="00103494" w:rsidP="00103494">
            <w:pPr>
              <w:widowControl/>
              <w:jc w:val="left"/>
              <w:rPr>
                <w:rFonts w:ascii="黑体" w:eastAsia="黑体" w:hAnsi="黑体" w:cs="Arial"/>
                <w:color w:val="000000"/>
                <w:kern w:val="0"/>
                <w:sz w:val="18"/>
                <w:szCs w:val="18"/>
              </w:rPr>
            </w:pPr>
          </w:p>
        </w:tc>
        <w:tc>
          <w:tcPr>
            <w:tcW w:w="415" w:type="pct"/>
            <w:vMerge/>
            <w:tcBorders>
              <w:top w:val="single" w:sz="4" w:space="0" w:color="000000"/>
              <w:left w:val="single" w:sz="4" w:space="0" w:color="000000"/>
              <w:bottom w:val="single" w:sz="4" w:space="0" w:color="000000"/>
              <w:right w:val="single" w:sz="4" w:space="0" w:color="000000"/>
            </w:tcBorders>
            <w:vAlign w:val="center"/>
            <w:hideMark/>
          </w:tcPr>
          <w:p w:rsidR="00103494" w:rsidRPr="00532BE0" w:rsidRDefault="00103494" w:rsidP="00103494">
            <w:pPr>
              <w:widowControl/>
              <w:jc w:val="left"/>
              <w:rPr>
                <w:rFonts w:ascii="黑体" w:eastAsia="黑体" w:hAnsi="黑体" w:cs="Arial"/>
                <w:color w:val="000000"/>
                <w:kern w:val="0"/>
                <w:sz w:val="18"/>
                <w:szCs w:val="18"/>
              </w:rPr>
            </w:pPr>
          </w:p>
        </w:tc>
        <w:tc>
          <w:tcPr>
            <w:tcW w:w="378" w:type="pct"/>
            <w:vMerge/>
            <w:tcBorders>
              <w:top w:val="single" w:sz="4" w:space="0" w:color="000000"/>
              <w:left w:val="single" w:sz="4" w:space="0" w:color="000000"/>
              <w:bottom w:val="single" w:sz="4" w:space="0" w:color="000000"/>
              <w:right w:val="single" w:sz="4" w:space="0" w:color="000000"/>
            </w:tcBorders>
            <w:vAlign w:val="center"/>
            <w:hideMark/>
          </w:tcPr>
          <w:p w:rsidR="00103494" w:rsidRPr="00532BE0" w:rsidRDefault="00103494" w:rsidP="00103494">
            <w:pPr>
              <w:widowControl/>
              <w:jc w:val="left"/>
              <w:rPr>
                <w:rFonts w:ascii="黑体" w:eastAsia="黑体" w:hAnsi="黑体" w:cs="Arial"/>
                <w:color w:val="000000"/>
                <w:kern w:val="0"/>
                <w:sz w:val="18"/>
                <w:szCs w:val="18"/>
              </w:rPr>
            </w:pPr>
          </w:p>
        </w:tc>
        <w:tc>
          <w:tcPr>
            <w:tcW w:w="314" w:type="pct"/>
            <w:tcBorders>
              <w:top w:val="nil"/>
              <w:left w:val="nil"/>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小计</w:t>
            </w:r>
          </w:p>
        </w:tc>
        <w:tc>
          <w:tcPr>
            <w:tcW w:w="314" w:type="pct"/>
            <w:tcBorders>
              <w:top w:val="nil"/>
              <w:left w:val="nil"/>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一般公共预算</w:t>
            </w:r>
          </w:p>
        </w:tc>
        <w:tc>
          <w:tcPr>
            <w:tcW w:w="314" w:type="pct"/>
            <w:tcBorders>
              <w:top w:val="nil"/>
              <w:left w:val="nil"/>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政府性基金预算</w:t>
            </w:r>
          </w:p>
        </w:tc>
        <w:tc>
          <w:tcPr>
            <w:tcW w:w="314" w:type="pct"/>
            <w:tcBorders>
              <w:top w:val="nil"/>
              <w:left w:val="nil"/>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国有资本经营预算</w:t>
            </w:r>
          </w:p>
        </w:tc>
        <w:tc>
          <w:tcPr>
            <w:tcW w:w="314" w:type="pct"/>
            <w:vMerge/>
            <w:tcBorders>
              <w:top w:val="single" w:sz="4" w:space="0" w:color="000000"/>
              <w:left w:val="single" w:sz="4" w:space="0" w:color="000000"/>
              <w:bottom w:val="single" w:sz="4" w:space="0" w:color="000000"/>
              <w:right w:val="single" w:sz="4" w:space="0" w:color="000000"/>
            </w:tcBorders>
            <w:vAlign w:val="center"/>
            <w:hideMark/>
          </w:tcPr>
          <w:p w:rsidR="00103494" w:rsidRPr="00532BE0" w:rsidRDefault="00103494" w:rsidP="00103494">
            <w:pPr>
              <w:widowControl/>
              <w:jc w:val="left"/>
              <w:rPr>
                <w:rFonts w:ascii="黑体" w:eastAsia="黑体" w:hAnsi="黑体" w:cs="Arial"/>
                <w:color w:val="000000"/>
                <w:kern w:val="0"/>
                <w:sz w:val="18"/>
                <w:szCs w:val="18"/>
              </w:rPr>
            </w:pPr>
          </w:p>
        </w:tc>
        <w:tc>
          <w:tcPr>
            <w:tcW w:w="314" w:type="pct"/>
            <w:vMerge/>
            <w:tcBorders>
              <w:top w:val="single" w:sz="4" w:space="0" w:color="000000"/>
              <w:left w:val="single" w:sz="4" w:space="0" w:color="000000"/>
              <w:bottom w:val="single" w:sz="4" w:space="0" w:color="000000"/>
              <w:right w:val="single" w:sz="4" w:space="0" w:color="000000"/>
            </w:tcBorders>
            <w:vAlign w:val="center"/>
            <w:hideMark/>
          </w:tcPr>
          <w:p w:rsidR="00103494" w:rsidRPr="00532BE0" w:rsidRDefault="00103494" w:rsidP="00103494">
            <w:pPr>
              <w:widowControl/>
              <w:jc w:val="left"/>
              <w:rPr>
                <w:rFonts w:ascii="黑体" w:eastAsia="黑体" w:hAnsi="黑体" w:cs="Arial"/>
                <w:color w:val="000000"/>
                <w:kern w:val="0"/>
                <w:sz w:val="18"/>
                <w:szCs w:val="18"/>
              </w:rPr>
            </w:pPr>
          </w:p>
        </w:tc>
        <w:tc>
          <w:tcPr>
            <w:tcW w:w="314" w:type="pct"/>
            <w:vMerge/>
            <w:tcBorders>
              <w:top w:val="single" w:sz="4" w:space="0" w:color="000000"/>
              <w:left w:val="single" w:sz="4" w:space="0" w:color="000000"/>
              <w:bottom w:val="single" w:sz="4" w:space="0" w:color="000000"/>
              <w:right w:val="single" w:sz="4" w:space="0" w:color="000000"/>
            </w:tcBorders>
            <w:vAlign w:val="center"/>
            <w:hideMark/>
          </w:tcPr>
          <w:p w:rsidR="00103494" w:rsidRPr="00532BE0" w:rsidRDefault="00103494" w:rsidP="00103494">
            <w:pPr>
              <w:widowControl/>
              <w:jc w:val="left"/>
              <w:rPr>
                <w:rFonts w:ascii="黑体" w:eastAsia="黑体" w:hAnsi="黑体" w:cs="Arial"/>
                <w:color w:val="000000"/>
                <w:kern w:val="0"/>
                <w:sz w:val="18"/>
                <w:szCs w:val="18"/>
              </w:rPr>
            </w:pPr>
          </w:p>
        </w:tc>
        <w:tc>
          <w:tcPr>
            <w:tcW w:w="314" w:type="pct"/>
            <w:tcBorders>
              <w:top w:val="nil"/>
              <w:left w:val="nil"/>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上年结转小计</w:t>
            </w:r>
          </w:p>
        </w:tc>
        <w:tc>
          <w:tcPr>
            <w:tcW w:w="314" w:type="pct"/>
            <w:tcBorders>
              <w:top w:val="nil"/>
              <w:left w:val="nil"/>
              <w:bottom w:val="single" w:sz="4" w:space="0" w:color="000000"/>
              <w:right w:val="single" w:sz="4" w:space="0" w:color="000000"/>
            </w:tcBorders>
            <w:shd w:val="clear" w:color="000000" w:fill="FFFFFF"/>
            <w:vAlign w:val="center"/>
            <w:hideMark/>
          </w:tcPr>
          <w:p w:rsidR="00103494" w:rsidRPr="00532BE0" w:rsidRDefault="00103494" w:rsidP="00103494">
            <w:pPr>
              <w:widowControl/>
              <w:jc w:val="center"/>
              <w:rPr>
                <w:rFonts w:ascii="黑体" w:eastAsia="黑体" w:hAnsi="黑体" w:cs="Arial"/>
                <w:color w:val="000000"/>
                <w:kern w:val="0"/>
                <w:sz w:val="18"/>
                <w:szCs w:val="18"/>
              </w:rPr>
            </w:pPr>
            <w:r w:rsidRPr="00532BE0">
              <w:rPr>
                <w:rFonts w:ascii="黑体" w:eastAsia="黑体" w:hAnsi="黑体" w:cs="Arial" w:hint="eastAsia"/>
                <w:color w:val="000000"/>
                <w:kern w:val="0"/>
                <w:sz w:val="18"/>
                <w:szCs w:val="18"/>
              </w:rPr>
              <w:t>其中：财政拨款结转</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475255" w:rsidRDefault="00103494" w:rsidP="00D06C48">
            <w:pPr>
              <w:widowControl/>
              <w:jc w:val="center"/>
              <w:rPr>
                <w:rFonts w:ascii="仿宋_GB2312" w:eastAsia="仿宋_GB2312" w:hAnsi="宋体" w:cs="Arial"/>
                <w:b/>
                <w:color w:val="000000"/>
                <w:kern w:val="0"/>
                <w:sz w:val="18"/>
                <w:szCs w:val="18"/>
              </w:rPr>
            </w:pPr>
            <w:r w:rsidRPr="00475255">
              <w:rPr>
                <w:rFonts w:ascii="仿宋_GB2312" w:eastAsia="仿宋_GB2312" w:hAnsi="宋体" w:cs="Arial" w:hint="eastAsia"/>
                <w:b/>
                <w:color w:val="000000"/>
                <w:kern w:val="0"/>
                <w:sz w:val="18"/>
                <w:szCs w:val="18"/>
              </w:rPr>
              <w:t>合计</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2102.80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2102.80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1162.30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940.50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养老服务及福利中心监管专项经费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19.40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19.40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19.40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救助站运转经费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75.00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75.00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75.00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救助站往年项目质保金</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0.70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0.70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0.70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流浪乞讨人员专项救助经费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未保中心设施老化维修改造项目</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43.00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43.00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43.00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福利院运转经费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福利院运转经费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30.90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30.90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30.90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福利院运转经费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60.90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60.90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60.90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民政专项业务经费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81.40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81.40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81.40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物业管理费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12.70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12.70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12.70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培训费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8.40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销售系统建设和运行维护费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314.30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314.30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314.30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宣传促销费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240.00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240.00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240.00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销售渠道建设费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80.00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聘请中介机构费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10.00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lastRenderedPageBreak/>
              <w:t>固定资产购置</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其他运转类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3.50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3.50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3.50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“泰山和谐使者”政府津贴</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17.30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17.30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17.30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山东泰山社会福利中心一期工程质保金</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26.00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26.00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26.00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福利院“供养人员”经费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302.00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302.00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302.00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公益性岗位护理人员经费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61.50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61.50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61.50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原民政社区人员经费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42.20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42.20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42.20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孤残儿童康复项目</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44.00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44.00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44.00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市福利院提质增效改造项目</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124.00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124.00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124.00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福利院往年项目质保金</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0.70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0.70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0.70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省级困难群众救助补助资金</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462.00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462.00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462.00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春节救助及市领导走访困难群众慰问经费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15.00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15.00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15.00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r w:rsidR="00103494" w:rsidRPr="00103494" w:rsidTr="00103494">
        <w:trPr>
          <w:trHeight w:val="390"/>
        </w:trPr>
        <w:tc>
          <w:tcPr>
            <w:tcW w:w="1379" w:type="pct"/>
            <w:tcBorders>
              <w:top w:val="nil"/>
              <w:left w:val="single" w:sz="4" w:space="0" w:color="000000"/>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社会救助专项工作经费</w:t>
            </w:r>
          </w:p>
        </w:tc>
        <w:tc>
          <w:tcPr>
            <w:tcW w:w="415"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lef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特定目标类</w:t>
            </w:r>
          </w:p>
        </w:tc>
        <w:tc>
          <w:tcPr>
            <w:tcW w:w="378"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9.00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9.00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9.00</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c>
          <w:tcPr>
            <w:tcW w:w="314" w:type="pct"/>
            <w:tcBorders>
              <w:top w:val="nil"/>
              <w:left w:val="nil"/>
              <w:bottom w:val="single" w:sz="4" w:space="0" w:color="000000"/>
              <w:right w:val="single" w:sz="4" w:space="0" w:color="000000"/>
            </w:tcBorders>
            <w:shd w:val="clear" w:color="auto" w:fill="auto"/>
            <w:noWrap/>
            <w:vAlign w:val="center"/>
            <w:hideMark/>
          </w:tcPr>
          <w:p w:rsidR="00103494" w:rsidRPr="00532BE0" w:rsidRDefault="00103494" w:rsidP="00103494">
            <w:pPr>
              <w:widowControl/>
              <w:jc w:val="right"/>
              <w:rPr>
                <w:rFonts w:ascii="仿宋_GB2312" w:eastAsia="仿宋_GB2312" w:hAnsi="宋体" w:cs="Arial"/>
                <w:color w:val="000000"/>
                <w:kern w:val="0"/>
                <w:sz w:val="18"/>
                <w:szCs w:val="18"/>
              </w:rPr>
            </w:pPr>
            <w:r w:rsidRPr="00532BE0">
              <w:rPr>
                <w:rFonts w:ascii="仿宋_GB2312" w:eastAsia="仿宋_GB2312" w:hAnsi="宋体" w:cs="Arial" w:hint="eastAsia"/>
                <w:color w:val="000000"/>
                <w:kern w:val="0"/>
                <w:sz w:val="18"/>
                <w:szCs w:val="18"/>
              </w:rPr>
              <w:t xml:space="preserve">　</w:t>
            </w:r>
          </w:p>
        </w:tc>
      </w:tr>
    </w:tbl>
    <w:p w:rsidR="00234A03" w:rsidRPr="00234A03" w:rsidRDefault="00234A03">
      <w:pPr>
        <w:widowControl/>
        <w:jc w:val="left"/>
        <w:rPr>
          <w:rFonts w:asciiTheme="minorEastAsia" w:eastAsiaTheme="minorEastAsia" w:hAnsiTheme="minorEastAsia" w:cs="Arial"/>
          <w:color w:val="000000"/>
          <w:kern w:val="0"/>
          <w:sz w:val="20"/>
          <w:szCs w:val="20"/>
        </w:rPr>
      </w:pPr>
    </w:p>
    <w:p w:rsidR="00234A03" w:rsidRDefault="00234A03">
      <w:pPr>
        <w:widowControl/>
        <w:jc w:val="left"/>
        <w:rPr>
          <w:rFonts w:ascii="黑体" w:eastAsia="黑体" w:hAnsi="黑体" w:cs="Arial"/>
          <w:color w:val="000000"/>
          <w:kern w:val="0"/>
          <w:sz w:val="28"/>
          <w:szCs w:val="28"/>
        </w:rPr>
      </w:pPr>
    </w:p>
    <w:p w:rsidR="008662BE" w:rsidRDefault="008662BE">
      <w:pPr>
        <w:rPr>
          <w:rFonts w:ascii="黑体" w:eastAsia="黑体"/>
          <w:sz w:val="52"/>
          <w:szCs w:val="52"/>
        </w:rPr>
        <w:sectPr w:rsidR="008662BE">
          <w:pgSz w:w="16838" w:h="11906" w:orient="landscape"/>
          <w:pgMar w:top="1701" w:right="1134" w:bottom="1701" w:left="1134" w:header="851" w:footer="992" w:gutter="0"/>
          <w:cols w:space="720"/>
          <w:docGrid w:linePitch="312"/>
        </w:sectPr>
      </w:pPr>
    </w:p>
    <w:p w:rsidR="008662BE" w:rsidRDefault="00E63217">
      <w:pPr>
        <w:rPr>
          <w:rFonts w:ascii="黑体" w:eastAsia="黑体"/>
          <w:sz w:val="52"/>
          <w:szCs w:val="52"/>
        </w:rPr>
      </w:pPr>
      <w:r>
        <w:rPr>
          <w:rFonts w:ascii="黑体" w:eastAsia="黑体" w:hint="eastAsia"/>
          <w:sz w:val="52"/>
          <w:szCs w:val="52"/>
        </w:rPr>
        <w:lastRenderedPageBreak/>
        <w:t>第三部分</w:t>
      </w:r>
    </w:p>
    <w:p w:rsidR="008662BE" w:rsidRDefault="008662BE">
      <w:pPr>
        <w:ind w:leftChars="372" w:left="1041" w:hangingChars="50" w:hanging="260"/>
        <w:jc w:val="center"/>
        <w:rPr>
          <w:rFonts w:ascii="黑体" w:eastAsia="黑体"/>
          <w:sz w:val="52"/>
          <w:szCs w:val="52"/>
        </w:rPr>
      </w:pPr>
    </w:p>
    <w:p w:rsidR="008662BE" w:rsidRDefault="008662BE">
      <w:pPr>
        <w:ind w:leftChars="372" w:left="1041" w:hangingChars="50" w:hanging="260"/>
        <w:jc w:val="center"/>
        <w:rPr>
          <w:rFonts w:ascii="黑体" w:eastAsia="黑体"/>
          <w:sz w:val="52"/>
          <w:szCs w:val="52"/>
        </w:rPr>
      </w:pPr>
    </w:p>
    <w:p w:rsidR="008662BE" w:rsidRDefault="008662BE">
      <w:pPr>
        <w:ind w:leftChars="372" w:left="1041" w:hangingChars="50" w:hanging="260"/>
        <w:jc w:val="center"/>
        <w:rPr>
          <w:rFonts w:ascii="黑体" w:eastAsia="黑体"/>
          <w:sz w:val="52"/>
          <w:szCs w:val="52"/>
        </w:rPr>
      </w:pPr>
    </w:p>
    <w:p w:rsidR="008662BE" w:rsidRDefault="00E63217">
      <w:pPr>
        <w:ind w:leftChars="8" w:left="277" w:hangingChars="50" w:hanging="260"/>
        <w:jc w:val="center"/>
        <w:rPr>
          <w:rFonts w:ascii="黑体" w:eastAsia="黑体"/>
          <w:sz w:val="52"/>
          <w:szCs w:val="52"/>
        </w:rPr>
      </w:pPr>
      <w:r>
        <w:rPr>
          <w:rFonts w:ascii="黑体" w:eastAsia="黑体" w:hint="eastAsia"/>
          <w:sz w:val="52"/>
          <w:szCs w:val="52"/>
        </w:rPr>
        <w:t>2022年部门预算情况和</w:t>
      </w:r>
    </w:p>
    <w:p w:rsidR="008662BE" w:rsidRDefault="00E63217">
      <w:pPr>
        <w:ind w:leftChars="8" w:left="277" w:hangingChars="50" w:hanging="260"/>
        <w:jc w:val="center"/>
        <w:rPr>
          <w:rFonts w:ascii="黑体" w:eastAsia="黑体"/>
          <w:sz w:val="52"/>
          <w:szCs w:val="52"/>
        </w:rPr>
      </w:pPr>
      <w:r>
        <w:rPr>
          <w:rFonts w:ascii="黑体" w:eastAsia="黑体" w:hint="eastAsia"/>
          <w:sz w:val="52"/>
          <w:szCs w:val="52"/>
        </w:rPr>
        <w:t>重要事项说明</w:t>
      </w:r>
    </w:p>
    <w:p w:rsidR="008662BE" w:rsidRDefault="008662BE">
      <w:pPr>
        <w:ind w:leftChars="372" w:left="1041" w:hangingChars="50" w:hanging="260"/>
        <w:jc w:val="center"/>
        <w:rPr>
          <w:rFonts w:ascii="黑体" w:eastAsia="黑体"/>
          <w:sz w:val="52"/>
          <w:szCs w:val="52"/>
        </w:rPr>
      </w:pPr>
    </w:p>
    <w:p w:rsidR="008662BE" w:rsidRDefault="008662BE">
      <w:pPr>
        <w:ind w:leftChars="372" w:left="1041" w:hangingChars="50" w:hanging="260"/>
        <w:jc w:val="center"/>
        <w:rPr>
          <w:rFonts w:ascii="黑体" w:eastAsia="黑体"/>
          <w:sz w:val="52"/>
          <w:szCs w:val="52"/>
        </w:rPr>
      </w:pPr>
    </w:p>
    <w:p w:rsidR="008662BE" w:rsidRDefault="008662BE">
      <w:pPr>
        <w:ind w:leftChars="372" w:left="1041" w:hangingChars="50" w:hanging="260"/>
        <w:jc w:val="center"/>
        <w:rPr>
          <w:rFonts w:ascii="黑体" w:eastAsia="黑体"/>
          <w:sz w:val="52"/>
          <w:szCs w:val="52"/>
        </w:rPr>
      </w:pPr>
    </w:p>
    <w:p w:rsidR="008662BE" w:rsidRDefault="00E63217">
      <w:pPr>
        <w:rPr>
          <w:rFonts w:ascii="黑体" w:eastAsia="黑体"/>
          <w:sz w:val="32"/>
          <w:szCs w:val="32"/>
        </w:rPr>
      </w:pPr>
      <w:r>
        <w:rPr>
          <w:rFonts w:ascii="黑体" w:eastAsia="黑体"/>
          <w:sz w:val="32"/>
          <w:szCs w:val="32"/>
        </w:rPr>
        <w:br w:type="page"/>
      </w:r>
    </w:p>
    <w:p w:rsidR="008662BE" w:rsidRDefault="00E63217">
      <w:pPr>
        <w:spacing w:line="600" w:lineRule="exact"/>
        <w:ind w:firstLineChars="200" w:firstLine="640"/>
        <w:rPr>
          <w:rFonts w:ascii="楷体_GB2312" w:eastAsia="楷体_GB2312"/>
          <w:sz w:val="32"/>
          <w:szCs w:val="32"/>
        </w:rPr>
      </w:pPr>
      <w:r>
        <w:rPr>
          <w:rFonts w:ascii="黑体" w:eastAsia="黑体" w:hint="eastAsia"/>
          <w:sz w:val="32"/>
          <w:szCs w:val="32"/>
        </w:rPr>
        <w:lastRenderedPageBreak/>
        <w:t>一、关于收支预算总表的说明</w:t>
      </w:r>
    </w:p>
    <w:p w:rsidR="008662BE" w:rsidRDefault="00E63217">
      <w:pPr>
        <w:spacing w:line="600" w:lineRule="exact"/>
        <w:ind w:firstLineChars="200" w:firstLine="640"/>
        <w:rPr>
          <w:rFonts w:ascii="仿宋_GB2312" w:eastAsia="仿宋_GB2312"/>
          <w:sz w:val="32"/>
          <w:szCs w:val="32"/>
        </w:rPr>
      </w:pPr>
      <w:r>
        <w:rPr>
          <w:rFonts w:ascii="仿宋_GB2312" w:eastAsia="仿宋_GB2312" w:hint="eastAsia"/>
          <w:sz w:val="32"/>
          <w:szCs w:val="32"/>
        </w:rPr>
        <w:t>按照综合预算的原则，</w:t>
      </w:r>
      <w:r w:rsidR="00D71E56">
        <w:rPr>
          <w:rFonts w:eastAsia="仿宋_GB2312" w:hint="eastAsia"/>
          <w:sz w:val="32"/>
          <w:szCs w:val="32"/>
        </w:rPr>
        <w:t>泰安市民政局</w:t>
      </w:r>
      <w:r>
        <w:rPr>
          <w:rFonts w:ascii="仿宋_GB2312" w:eastAsia="仿宋_GB2312" w:hint="eastAsia"/>
          <w:sz w:val="32"/>
          <w:szCs w:val="32"/>
        </w:rPr>
        <w:t>部门所有收入和支出均纳入部门预算管理。按照收支平衡原则，</w:t>
      </w:r>
      <w:r w:rsidR="00D71E56">
        <w:rPr>
          <w:rFonts w:eastAsia="仿宋_GB2312" w:hint="eastAsia"/>
          <w:sz w:val="32"/>
          <w:szCs w:val="32"/>
        </w:rPr>
        <w:t>泰安市民政局</w:t>
      </w:r>
      <w:r>
        <w:rPr>
          <w:rFonts w:ascii="仿宋_GB2312" w:eastAsia="仿宋_GB2312" w:hint="eastAsia"/>
          <w:sz w:val="32"/>
          <w:szCs w:val="32"/>
        </w:rPr>
        <w:t>部门2</w:t>
      </w:r>
      <w:r>
        <w:rPr>
          <w:rFonts w:ascii="仿宋_GB2312" w:eastAsia="仿宋_GB2312"/>
          <w:sz w:val="32"/>
          <w:szCs w:val="32"/>
        </w:rPr>
        <w:t>022</w:t>
      </w:r>
      <w:r>
        <w:rPr>
          <w:rFonts w:ascii="仿宋_GB2312" w:eastAsia="仿宋_GB2312" w:hint="eastAsia"/>
          <w:sz w:val="32"/>
          <w:szCs w:val="32"/>
        </w:rPr>
        <w:t>年收支总预算均为</w:t>
      </w:r>
      <w:r w:rsidR="00D71E56">
        <w:rPr>
          <w:rFonts w:ascii="仿宋_GB2312" w:eastAsia="仿宋_GB2312" w:hint="eastAsia"/>
          <w:sz w:val="32"/>
          <w:szCs w:val="32"/>
        </w:rPr>
        <w:t>5530.49</w:t>
      </w:r>
      <w:r>
        <w:rPr>
          <w:rFonts w:ascii="仿宋_GB2312" w:eastAsia="仿宋_GB2312" w:hint="eastAsia"/>
          <w:sz w:val="32"/>
          <w:szCs w:val="32"/>
        </w:rPr>
        <w:t>万元。</w:t>
      </w:r>
    </w:p>
    <w:p w:rsidR="008662BE" w:rsidRDefault="00E63217">
      <w:pPr>
        <w:spacing w:line="600" w:lineRule="exact"/>
        <w:ind w:firstLineChars="200" w:firstLine="640"/>
        <w:rPr>
          <w:rFonts w:ascii="仿宋_GB2312" w:eastAsia="仿宋_GB2312"/>
          <w:b/>
          <w:bCs/>
          <w:sz w:val="32"/>
          <w:szCs w:val="32"/>
        </w:rPr>
      </w:pPr>
      <w:r>
        <w:rPr>
          <w:rFonts w:ascii="仿宋_GB2312" w:eastAsia="仿宋_GB2312" w:hint="eastAsia"/>
          <w:sz w:val="32"/>
          <w:szCs w:val="32"/>
        </w:rPr>
        <w:t>收入包括：</w:t>
      </w:r>
      <w:r w:rsidRPr="00EE6692">
        <w:rPr>
          <w:rFonts w:ascii="仿宋_GB2312" w:eastAsia="仿宋_GB2312" w:hint="eastAsia"/>
          <w:sz w:val="32"/>
          <w:szCs w:val="32"/>
        </w:rPr>
        <w:t>一般公共预算拨款收入、政府性基金预算拨款收入、事业单位经营收入</w:t>
      </w:r>
      <w:r>
        <w:rPr>
          <w:rFonts w:ascii="仿宋_GB2312" w:eastAsia="仿宋_GB2312" w:hint="eastAsia"/>
          <w:sz w:val="32"/>
          <w:szCs w:val="32"/>
        </w:rPr>
        <w:t>；</w:t>
      </w:r>
      <w:r w:rsidR="00006CF8">
        <w:rPr>
          <w:rFonts w:ascii="仿宋_GB2312" w:eastAsia="仿宋_GB2312"/>
          <w:b/>
          <w:bCs/>
          <w:sz w:val="32"/>
          <w:szCs w:val="32"/>
        </w:rPr>
        <w:t xml:space="preserve"> </w:t>
      </w:r>
    </w:p>
    <w:p w:rsidR="008662BE" w:rsidRDefault="00E63217" w:rsidP="00DC1978">
      <w:pPr>
        <w:spacing w:line="600" w:lineRule="exact"/>
        <w:ind w:firstLineChars="200" w:firstLine="640"/>
        <w:rPr>
          <w:rFonts w:ascii="黑体" w:eastAsia="黑体"/>
          <w:sz w:val="32"/>
          <w:szCs w:val="32"/>
        </w:rPr>
      </w:pPr>
      <w:r>
        <w:rPr>
          <w:rFonts w:ascii="仿宋_GB2312" w:eastAsia="仿宋_GB2312" w:hint="eastAsia"/>
          <w:sz w:val="32"/>
          <w:szCs w:val="32"/>
        </w:rPr>
        <w:t>支出包括：</w:t>
      </w:r>
      <w:r w:rsidR="00FE0C23">
        <w:rPr>
          <w:rFonts w:ascii="仿宋_GB2312" w:eastAsia="仿宋_GB2312" w:hint="eastAsia"/>
          <w:sz w:val="32"/>
          <w:szCs w:val="32"/>
        </w:rPr>
        <w:t>社会保障和就业支出、卫生健康支出、住房保障支出、其他支出。</w:t>
      </w:r>
    </w:p>
    <w:p w:rsidR="008662BE" w:rsidRDefault="00E63217">
      <w:pPr>
        <w:spacing w:line="600" w:lineRule="exact"/>
        <w:ind w:firstLineChars="200" w:firstLine="640"/>
        <w:rPr>
          <w:rFonts w:ascii="楷体_GB2312" w:eastAsia="楷体_GB2312"/>
          <w:sz w:val="32"/>
          <w:szCs w:val="32"/>
        </w:rPr>
      </w:pPr>
      <w:r>
        <w:rPr>
          <w:rFonts w:ascii="黑体" w:eastAsia="黑体" w:hint="eastAsia"/>
          <w:sz w:val="32"/>
          <w:szCs w:val="32"/>
        </w:rPr>
        <w:t>二、关于收入预算总表的说明</w:t>
      </w:r>
    </w:p>
    <w:p w:rsidR="008662BE" w:rsidRDefault="00B46136">
      <w:pPr>
        <w:spacing w:line="600" w:lineRule="exact"/>
        <w:ind w:firstLineChars="200" w:firstLine="640"/>
        <w:rPr>
          <w:rFonts w:ascii="仿宋_GB2312" w:eastAsia="仿宋_GB2312"/>
          <w:sz w:val="32"/>
          <w:szCs w:val="32"/>
        </w:rPr>
      </w:pPr>
      <w:r>
        <w:rPr>
          <w:rFonts w:eastAsia="仿宋_GB2312" w:hint="eastAsia"/>
          <w:noProof/>
          <w:sz w:val="32"/>
          <w:szCs w:val="32"/>
        </w:rPr>
        <w:drawing>
          <wp:anchor distT="0" distB="0" distL="114300" distR="114300" simplePos="0" relativeHeight="251658240" behindDoc="0" locked="0" layoutInCell="1" allowOverlap="1">
            <wp:simplePos x="0" y="0"/>
            <wp:positionH relativeFrom="margin">
              <wp:posOffset>83820</wp:posOffset>
            </wp:positionH>
            <wp:positionV relativeFrom="margin">
              <wp:posOffset>4933950</wp:posOffset>
            </wp:positionV>
            <wp:extent cx="5270500" cy="3419475"/>
            <wp:effectExtent l="19050" t="0" r="2540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350D8">
        <w:rPr>
          <w:rFonts w:eastAsia="仿宋_GB2312" w:hint="eastAsia"/>
          <w:sz w:val="32"/>
          <w:szCs w:val="32"/>
        </w:rPr>
        <w:t>泰安市民政局</w:t>
      </w:r>
      <w:r w:rsidR="00E63217">
        <w:rPr>
          <w:rFonts w:ascii="仿宋_GB2312" w:eastAsia="仿宋_GB2312" w:hint="eastAsia"/>
          <w:sz w:val="32"/>
          <w:szCs w:val="32"/>
        </w:rPr>
        <w:t>部门2022年收入预算为</w:t>
      </w:r>
      <w:r w:rsidR="008A1DA1">
        <w:rPr>
          <w:rFonts w:ascii="仿宋_GB2312" w:eastAsia="仿宋_GB2312" w:hint="eastAsia"/>
          <w:sz w:val="32"/>
          <w:szCs w:val="32"/>
        </w:rPr>
        <w:t>5530.49</w:t>
      </w:r>
      <w:r w:rsidR="00E63217">
        <w:rPr>
          <w:rFonts w:ascii="仿宋_GB2312" w:eastAsia="仿宋_GB2312" w:hint="eastAsia"/>
          <w:sz w:val="32"/>
          <w:szCs w:val="32"/>
        </w:rPr>
        <w:t>万元，其中：财政拨款</w:t>
      </w:r>
      <w:r w:rsidR="008A1DA1">
        <w:rPr>
          <w:rFonts w:ascii="仿宋_GB2312" w:eastAsia="仿宋_GB2312" w:hint="eastAsia"/>
          <w:sz w:val="32"/>
          <w:szCs w:val="32"/>
        </w:rPr>
        <w:t>5483.18</w:t>
      </w:r>
      <w:r w:rsidR="00E63217">
        <w:rPr>
          <w:rFonts w:ascii="仿宋_GB2312" w:eastAsia="仿宋_GB2312" w:hint="eastAsia"/>
          <w:sz w:val="32"/>
          <w:szCs w:val="32"/>
        </w:rPr>
        <w:t>万元，占</w:t>
      </w:r>
      <w:r w:rsidR="008A1DA1">
        <w:rPr>
          <w:rFonts w:ascii="仿宋_GB2312" w:eastAsia="仿宋_GB2312" w:hint="eastAsia"/>
          <w:sz w:val="32"/>
          <w:szCs w:val="32"/>
        </w:rPr>
        <w:t>99.14</w:t>
      </w:r>
      <w:r w:rsidR="00E63217">
        <w:rPr>
          <w:rFonts w:ascii="仿宋_GB2312" w:eastAsia="仿宋_GB2312" w:hint="eastAsia"/>
          <w:sz w:val="32"/>
          <w:szCs w:val="32"/>
        </w:rPr>
        <w:t>%，</w:t>
      </w:r>
      <w:r w:rsidR="008A1DA1">
        <w:rPr>
          <w:rFonts w:ascii="仿宋_GB2312" w:eastAsia="仿宋_GB2312" w:hint="eastAsia"/>
          <w:sz w:val="32"/>
          <w:szCs w:val="32"/>
        </w:rPr>
        <w:t>事业单位经营收入47.31</w:t>
      </w:r>
      <w:r w:rsidR="00E63217">
        <w:rPr>
          <w:rFonts w:ascii="仿宋_GB2312" w:eastAsia="仿宋_GB2312" w:hint="eastAsia"/>
          <w:sz w:val="32"/>
          <w:szCs w:val="32"/>
        </w:rPr>
        <w:t>万元，占</w:t>
      </w:r>
      <w:r w:rsidR="008A1DA1">
        <w:rPr>
          <w:rFonts w:ascii="仿宋_GB2312" w:eastAsia="仿宋_GB2312" w:hint="eastAsia"/>
          <w:sz w:val="32"/>
          <w:szCs w:val="32"/>
        </w:rPr>
        <w:t>0.86</w:t>
      </w:r>
      <w:r w:rsidR="00E63217">
        <w:rPr>
          <w:rFonts w:ascii="仿宋_GB2312" w:eastAsia="仿宋_GB2312" w:hint="eastAsia"/>
          <w:sz w:val="32"/>
          <w:szCs w:val="32"/>
        </w:rPr>
        <w:t>%。</w:t>
      </w:r>
    </w:p>
    <w:p w:rsidR="008662BE" w:rsidRDefault="00E63217">
      <w:pPr>
        <w:spacing w:line="600" w:lineRule="exact"/>
        <w:ind w:firstLineChars="200" w:firstLine="640"/>
        <w:rPr>
          <w:rFonts w:ascii="楷体_GB2312" w:eastAsia="楷体_GB2312"/>
          <w:sz w:val="32"/>
          <w:szCs w:val="32"/>
        </w:rPr>
      </w:pPr>
      <w:r>
        <w:rPr>
          <w:rFonts w:ascii="黑体" w:eastAsia="黑体" w:hint="eastAsia"/>
          <w:sz w:val="32"/>
          <w:szCs w:val="32"/>
        </w:rPr>
        <w:lastRenderedPageBreak/>
        <w:t>三、关于支出预算总表的说明</w:t>
      </w:r>
    </w:p>
    <w:p w:rsidR="008662BE" w:rsidRDefault="00DE4643">
      <w:pPr>
        <w:spacing w:line="600" w:lineRule="exact"/>
        <w:ind w:firstLineChars="200" w:firstLine="640"/>
        <w:rPr>
          <w:rFonts w:ascii="仿宋_GB2312" w:eastAsia="仿宋_GB2312"/>
          <w:sz w:val="32"/>
          <w:szCs w:val="32"/>
        </w:rPr>
      </w:pPr>
      <w:r>
        <w:rPr>
          <w:rFonts w:eastAsia="仿宋_GB2312" w:hint="eastAsia"/>
          <w:sz w:val="32"/>
          <w:szCs w:val="32"/>
        </w:rPr>
        <w:t>泰安市民政局</w:t>
      </w:r>
      <w:r w:rsidR="00E63217">
        <w:rPr>
          <w:rFonts w:ascii="仿宋_GB2312" w:eastAsia="仿宋_GB2312" w:hint="eastAsia"/>
          <w:sz w:val="32"/>
          <w:szCs w:val="32"/>
        </w:rPr>
        <w:t>部门2022年支出预算为</w:t>
      </w:r>
      <w:r>
        <w:rPr>
          <w:rFonts w:ascii="仿宋_GB2312" w:eastAsia="仿宋_GB2312" w:hint="eastAsia"/>
          <w:sz w:val="32"/>
          <w:szCs w:val="32"/>
        </w:rPr>
        <w:t>5530.49</w:t>
      </w:r>
      <w:r w:rsidR="00E63217">
        <w:rPr>
          <w:rFonts w:ascii="仿宋_GB2312" w:eastAsia="仿宋_GB2312" w:hint="eastAsia"/>
          <w:sz w:val="32"/>
          <w:szCs w:val="32"/>
        </w:rPr>
        <w:t>万元，其中：基本支出</w:t>
      </w:r>
      <w:r>
        <w:rPr>
          <w:rFonts w:ascii="仿宋_GB2312" w:eastAsia="仿宋_GB2312" w:hint="eastAsia"/>
          <w:sz w:val="32"/>
          <w:szCs w:val="32"/>
        </w:rPr>
        <w:t>3427.69</w:t>
      </w:r>
      <w:r w:rsidR="00E63217">
        <w:rPr>
          <w:rFonts w:ascii="仿宋_GB2312" w:eastAsia="仿宋_GB2312" w:hint="eastAsia"/>
          <w:sz w:val="32"/>
          <w:szCs w:val="32"/>
        </w:rPr>
        <w:t>万元，占</w:t>
      </w:r>
      <w:r w:rsidR="00810C69">
        <w:rPr>
          <w:rFonts w:ascii="仿宋_GB2312" w:eastAsia="仿宋_GB2312" w:hint="eastAsia"/>
          <w:sz w:val="32"/>
          <w:szCs w:val="32"/>
        </w:rPr>
        <w:t>61.98</w:t>
      </w:r>
      <w:r w:rsidR="00E63217">
        <w:rPr>
          <w:rFonts w:ascii="仿宋_GB2312" w:eastAsia="仿宋_GB2312" w:hint="eastAsia"/>
          <w:sz w:val="32"/>
          <w:szCs w:val="32"/>
        </w:rPr>
        <w:t>%，项目支出</w:t>
      </w:r>
      <w:r>
        <w:rPr>
          <w:rFonts w:ascii="仿宋_GB2312" w:eastAsia="仿宋_GB2312" w:hint="eastAsia"/>
          <w:sz w:val="32"/>
          <w:szCs w:val="32"/>
        </w:rPr>
        <w:t>2102.8</w:t>
      </w:r>
      <w:r w:rsidR="00E63217">
        <w:rPr>
          <w:rFonts w:ascii="仿宋_GB2312" w:eastAsia="仿宋_GB2312" w:hint="eastAsia"/>
          <w:sz w:val="32"/>
          <w:szCs w:val="32"/>
        </w:rPr>
        <w:t>万元，占</w:t>
      </w:r>
      <w:r w:rsidR="00810C69">
        <w:rPr>
          <w:rFonts w:ascii="仿宋_GB2312" w:eastAsia="仿宋_GB2312" w:hint="eastAsia"/>
          <w:sz w:val="32"/>
          <w:szCs w:val="32"/>
        </w:rPr>
        <w:t>38.02</w:t>
      </w:r>
      <w:r w:rsidR="00E63217">
        <w:rPr>
          <w:rFonts w:ascii="仿宋_GB2312" w:eastAsia="仿宋_GB2312" w:hint="eastAsia"/>
          <w:sz w:val="32"/>
          <w:szCs w:val="32"/>
        </w:rPr>
        <w:t>%</w:t>
      </w:r>
      <w:r>
        <w:rPr>
          <w:rFonts w:ascii="仿宋_GB2312" w:eastAsia="仿宋_GB2312" w:hint="eastAsia"/>
          <w:sz w:val="32"/>
          <w:szCs w:val="32"/>
        </w:rPr>
        <w:t>。</w:t>
      </w:r>
    </w:p>
    <w:p w:rsidR="00810C69" w:rsidRDefault="003A7D2B">
      <w:pPr>
        <w:spacing w:line="600" w:lineRule="exact"/>
        <w:ind w:firstLineChars="200" w:firstLine="64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margin">
              <wp:posOffset>83820</wp:posOffset>
            </wp:positionH>
            <wp:positionV relativeFrom="margin">
              <wp:posOffset>1924050</wp:posOffset>
            </wp:positionV>
            <wp:extent cx="5270500" cy="3390900"/>
            <wp:effectExtent l="19050" t="0" r="2540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662BE" w:rsidRDefault="008662BE">
      <w:pPr>
        <w:widowControl/>
        <w:jc w:val="left"/>
        <w:rPr>
          <w:rFonts w:ascii="黑体" w:eastAsia="黑体"/>
          <w:sz w:val="32"/>
          <w:szCs w:val="32"/>
        </w:rPr>
      </w:pPr>
    </w:p>
    <w:p w:rsidR="008662BE" w:rsidRDefault="00E63217">
      <w:pPr>
        <w:spacing w:line="600" w:lineRule="exact"/>
        <w:ind w:firstLineChars="200" w:firstLine="640"/>
        <w:rPr>
          <w:rFonts w:ascii="黑体" w:eastAsia="黑体"/>
          <w:sz w:val="32"/>
          <w:szCs w:val="32"/>
        </w:rPr>
      </w:pPr>
      <w:r>
        <w:rPr>
          <w:rFonts w:ascii="黑体" w:eastAsia="黑体" w:hint="eastAsia"/>
          <w:sz w:val="32"/>
          <w:szCs w:val="32"/>
        </w:rPr>
        <w:t>四、关于财政拨款收支预算总表的说明</w:t>
      </w:r>
    </w:p>
    <w:p w:rsidR="008662BE" w:rsidRDefault="00D60CD8">
      <w:pPr>
        <w:spacing w:line="600" w:lineRule="exact"/>
        <w:ind w:firstLineChars="200" w:firstLine="640"/>
        <w:rPr>
          <w:rFonts w:ascii="仿宋_GB2312" w:eastAsia="仿宋_GB2312"/>
          <w:sz w:val="32"/>
          <w:szCs w:val="32"/>
        </w:rPr>
      </w:pPr>
      <w:r>
        <w:rPr>
          <w:rFonts w:eastAsia="仿宋_GB2312" w:hint="eastAsia"/>
          <w:sz w:val="32"/>
          <w:szCs w:val="32"/>
        </w:rPr>
        <w:t>泰安市民政局</w:t>
      </w:r>
      <w:r w:rsidR="00E63217">
        <w:rPr>
          <w:rFonts w:ascii="仿宋_GB2312" w:eastAsia="仿宋_GB2312" w:hint="eastAsia"/>
          <w:sz w:val="32"/>
          <w:szCs w:val="32"/>
        </w:rPr>
        <w:t>部门2022年财政拨款收支总预算为</w:t>
      </w:r>
      <w:r w:rsidR="00EE5AF2">
        <w:rPr>
          <w:rFonts w:ascii="仿宋_GB2312" w:eastAsia="仿宋_GB2312" w:hint="eastAsia"/>
          <w:sz w:val="32"/>
          <w:szCs w:val="32"/>
        </w:rPr>
        <w:t>5483.18</w:t>
      </w:r>
      <w:r w:rsidR="00E63217">
        <w:rPr>
          <w:rFonts w:ascii="仿宋_GB2312" w:eastAsia="仿宋_GB2312" w:hint="eastAsia"/>
          <w:sz w:val="32"/>
          <w:szCs w:val="32"/>
        </w:rPr>
        <w:t>万元。</w:t>
      </w:r>
    </w:p>
    <w:p w:rsidR="008662BE" w:rsidRDefault="00E63217">
      <w:pPr>
        <w:spacing w:line="600" w:lineRule="exact"/>
        <w:ind w:firstLineChars="200" w:firstLine="640"/>
        <w:rPr>
          <w:rFonts w:ascii="仿宋_GB2312" w:eastAsia="仿宋_GB2312"/>
          <w:sz w:val="32"/>
          <w:szCs w:val="32"/>
        </w:rPr>
      </w:pPr>
      <w:r>
        <w:rPr>
          <w:rFonts w:ascii="仿宋_GB2312" w:eastAsia="仿宋_GB2312" w:hint="eastAsia"/>
          <w:sz w:val="32"/>
          <w:szCs w:val="32"/>
        </w:rPr>
        <w:t>收入包括：一般公共预算</w:t>
      </w:r>
      <w:r w:rsidR="00E27999">
        <w:rPr>
          <w:rFonts w:ascii="仿宋_GB2312" w:eastAsia="仿宋_GB2312" w:hint="eastAsia"/>
          <w:sz w:val="32"/>
          <w:szCs w:val="32"/>
        </w:rPr>
        <w:t>4216.31</w:t>
      </w:r>
      <w:r>
        <w:rPr>
          <w:rFonts w:ascii="仿宋_GB2312" w:eastAsia="仿宋_GB2312" w:hint="eastAsia"/>
          <w:sz w:val="32"/>
          <w:szCs w:val="32"/>
        </w:rPr>
        <w:t>万元，占</w:t>
      </w:r>
      <w:r w:rsidR="00775327">
        <w:rPr>
          <w:rFonts w:ascii="仿宋_GB2312" w:eastAsia="仿宋_GB2312" w:hint="eastAsia"/>
          <w:sz w:val="32"/>
          <w:szCs w:val="32"/>
        </w:rPr>
        <w:t>76.9</w:t>
      </w:r>
      <w:r>
        <w:rPr>
          <w:rFonts w:ascii="仿宋_GB2312" w:eastAsia="仿宋_GB2312" w:hint="eastAsia"/>
          <w:sz w:val="32"/>
          <w:szCs w:val="32"/>
        </w:rPr>
        <w:t>%；政府性基金预算</w:t>
      </w:r>
      <w:r w:rsidR="00E27999">
        <w:rPr>
          <w:rFonts w:ascii="仿宋_GB2312" w:eastAsia="仿宋_GB2312" w:hint="eastAsia"/>
          <w:sz w:val="32"/>
          <w:szCs w:val="32"/>
        </w:rPr>
        <w:t>1266.88</w:t>
      </w:r>
      <w:r>
        <w:rPr>
          <w:rFonts w:ascii="仿宋_GB2312" w:eastAsia="仿宋_GB2312" w:hint="eastAsia"/>
          <w:sz w:val="32"/>
          <w:szCs w:val="32"/>
        </w:rPr>
        <w:t>万元，占</w:t>
      </w:r>
      <w:r w:rsidR="00775327">
        <w:rPr>
          <w:rFonts w:ascii="仿宋_GB2312" w:eastAsia="仿宋_GB2312" w:hint="eastAsia"/>
          <w:sz w:val="32"/>
          <w:szCs w:val="32"/>
        </w:rPr>
        <w:t>23.1</w:t>
      </w:r>
      <w:r>
        <w:rPr>
          <w:rFonts w:ascii="仿宋_GB2312" w:eastAsia="仿宋_GB2312" w:hint="eastAsia"/>
          <w:sz w:val="32"/>
          <w:szCs w:val="32"/>
        </w:rPr>
        <w:t>%。</w:t>
      </w:r>
    </w:p>
    <w:p w:rsidR="00775327" w:rsidRPr="00843CB3" w:rsidRDefault="00775327">
      <w:pPr>
        <w:spacing w:line="600" w:lineRule="exact"/>
        <w:ind w:firstLineChars="200" w:firstLine="640"/>
        <w:rPr>
          <w:rFonts w:ascii="仿宋_GB2312" w:eastAsia="仿宋_GB2312"/>
          <w:sz w:val="32"/>
          <w:szCs w:val="32"/>
        </w:rPr>
      </w:pPr>
    </w:p>
    <w:p w:rsidR="008662BE" w:rsidRDefault="00F954AF">
      <w:pPr>
        <w:spacing w:line="600" w:lineRule="exact"/>
        <w:ind w:firstLineChars="200" w:firstLine="640"/>
        <w:rPr>
          <w:rFonts w:ascii="仿宋_GB2312" w:eastAsia="仿宋_GB2312"/>
          <w:sz w:val="32"/>
          <w:szCs w:val="32"/>
        </w:rPr>
      </w:pPr>
      <w:r>
        <w:rPr>
          <w:rFonts w:ascii="仿宋_GB2312" w:eastAsia="仿宋_GB2312" w:hint="eastAsia"/>
          <w:noProof/>
          <w:sz w:val="32"/>
          <w:szCs w:val="32"/>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posOffset>199390</wp:posOffset>
            </wp:positionV>
            <wp:extent cx="5334000" cy="2657475"/>
            <wp:effectExtent l="19050" t="0" r="19050" b="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hint="eastAsia"/>
          <w:noProof/>
          <w:sz w:val="32"/>
          <w:szCs w:val="32"/>
        </w:rPr>
        <w:drawing>
          <wp:anchor distT="0" distB="0" distL="114300" distR="114300" simplePos="0" relativeHeight="251661312" behindDoc="0" locked="0" layoutInCell="1" allowOverlap="1">
            <wp:simplePos x="0" y="0"/>
            <wp:positionH relativeFrom="margin">
              <wp:posOffset>62865</wp:posOffset>
            </wp:positionH>
            <wp:positionV relativeFrom="margin">
              <wp:posOffset>4590415</wp:posOffset>
            </wp:positionV>
            <wp:extent cx="5429250" cy="2981325"/>
            <wp:effectExtent l="19050" t="0" r="1905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E63217">
        <w:rPr>
          <w:rFonts w:ascii="仿宋_GB2312" w:eastAsia="仿宋_GB2312" w:hint="eastAsia"/>
          <w:sz w:val="32"/>
          <w:szCs w:val="32"/>
        </w:rPr>
        <w:t>支出包括：</w:t>
      </w:r>
      <w:r w:rsidR="00E6663B">
        <w:rPr>
          <w:rFonts w:ascii="仿宋_GB2312" w:eastAsia="仿宋_GB2312" w:hint="eastAsia"/>
          <w:sz w:val="32"/>
          <w:szCs w:val="32"/>
        </w:rPr>
        <w:t>社会保障和就业</w:t>
      </w:r>
      <w:r w:rsidR="00E63217">
        <w:rPr>
          <w:rFonts w:ascii="仿宋_GB2312" w:eastAsia="仿宋_GB2312" w:hint="eastAsia"/>
          <w:sz w:val="32"/>
          <w:szCs w:val="32"/>
        </w:rPr>
        <w:t>（类）支出</w:t>
      </w:r>
      <w:r w:rsidR="00E6663B">
        <w:rPr>
          <w:rFonts w:ascii="仿宋_GB2312" w:eastAsia="仿宋_GB2312" w:hint="eastAsia"/>
          <w:sz w:val="32"/>
          <w:szCs w:val="32"/>
        </w:rPr>
        <w:t>3960.77</w:t>
      </w:r>
      <w:r w:rsidR="00E63217">
        <w:rPr>
          <w:rFonts w:ascii="仿宋_GB2312" w:eastAsia="仿宋_GB2312" w:hint="eastAsia"/>
          <w:sz w:val="32"/>
          <w:szCs w:val="32"/>
        </w:rPr>
        <w:t>万元，占</w:t>
      </w:r>
      <w:r w:rsidR="000847C6">
        <w:rPr>
          <w:rFonts w:ascii="仿宋_GB2312" w:eastAsia="仿宋_GB2312" w:hint="eastAsia"/>
          <w:sz w:val="32"/>
          <w:szCs w:val="32"/>
        </w:rPr>
        <w:t>72.23</w:t>
      </w:r>
      <w:r w:rsidR="00E63217">
        <w:rPr>
          <w:rFonts w:ascii="仿宋_GB2312" w:eastAsia="仿宋_GB2312" w:hint="eastAsia"/>
          <w:sz w:val="32"/>
          <w:szCs w:val="32"/>
        </w:rPr>
        <w:t>%；</w:t>
      </w:r>
      <w:r w:rsidR="00E6663B">
        <w:rPr>
          <w:rFonts w:ascii="仿宋_GB2312" w:eastAsia="仿宋_GB2312" w:hint="eastAsia"/>
          <w:sz w:val="32"/>
          <w:szCs w:val="32"/>
        </w:rPr>
        <w:t>卫生健康（类）支出119.13万元</w:t>
      </w:r>
      <w:r w:rsidR="00E63217">
        <w:rPr>
          <w:rFonts w:ascii="仿宋_GB2312" w:eastAsia="仿宋_GB2312" w:hint="eastAsia"/>
          <w:sz w:val="32"/>
          <w:szCs w:val="32"/>
        </w:rPr>
        <w:t>，占</w:t>
      </w:r>
      <w:r w:rsidR="000847C6">
        <w:rPr>
          <w:rFonts w:ascii="仿宋_GB2312" w:eastAsia="仿宋_GB2312" w:hint="eastAsia"/>
          <w:sz w:val="32"/>
          <w:szCs w:val="32"/>
        </w:rPr>
        <w:t>2.17</w:t>
      </w:r>
      <w:r w:rsidR="00E63217">
        <w:rPr>
          <w:rFonts w:ascii="仿宋_GB2312" w:eastAsia="仿宋_GB2312" w:hint="eastAsia"/>
          <w:sz w:val="32"/>
          <w:szCs w:val="32"/>
        </w:rPr>
        <w:t>%；</w:t>
      </w:r>
      <w:r w:rsidR="00E6663B">
        <w:rPr>
          <w:rFonts w:ascii="仿宋_GB2312" w:eastAsia="仿宋_GB2312" w:hint="eastAsia"/>
          <w:sz w:val="32"/>
          <w:szCs w:val="32"/>
        </w:rPr>
        <w:t>住房保障（类）支出136.41万元，占</w:t>
      </w:r>
      <w:r w:rsidR="000847C6">
        <w:rPr>
          <w:rFonts w:ascii="仿宋_GB2312" w:eastAsia="仿宋_GB2312" w:hint="eastAsia"/>
          <w:sz w:val="32"/>
          <w:szCs w:val="32"/>
        </w:rPr>
        <w:t>2.49</w:t>
      </w:r>
      <w:r w:rsidR="00E6663B">
        <w:rPr>
          <w:rFonts w:ascii="仿宋_GB2312" w:eastAsia="仿宋_GB2312" w:hint="eastAsia"/>
          <w:sz w:val="32"/>
          <w:szCs w:val="32"/>
        </w:rPr>
        <w:t>%</w:t>
      </w:r>
      <w:r>
        <w:rPr>
          <w:rFonts w:ascii="仿宋_GB2312" w:eastAsia="仿宋_GB2312" w:hint="eastAsia"/>
          <w:sz w:val="32"/>
          <w:szCs w:val="32"/>
        </w:rPr>
        <w:t>；</w:t>
      </w:r>
      <w:r w:rsidR="00E6663B">
        <w:rPr>
          <w:rFonts w:ascii="仿宋_GB2312" w:eastAsia="仿宋_GB2312" w:hint="eastAsia"/>
          <w:sz w:val="32"/>
          <w:szCs w:val="32"/>
        </w:rPr>
        <w:t>其他（类）支出1266.88万元，占</w:t>
      </w:r>
      <w:r w:rsidR="000847C6">
        <w:rPr>
          <w:rFonts w:ascii="仿宋_GB2312" w:eastAsia="仿宋_GB2312" w:hint="eastAsia"/>
          <w:sz w:val="32"/>
          <w:szCs w:val="32"/>
        </w:rPr>
        <w:t>23.1</w:t>
      </w:r>
      <w:r w:rsidR="00021DCB">
        <w:rPr>
          <w:rFonts w:ascii="仿宋_GB2312" w:eastAsia="仿宋_GB2312" w:hint="eastAsia"/>
          <w:sz w:val="32"/>
          <w:szCs w:val="32"/>
        </w:rPr>
        <w:t>1</w:t>
      </w:r>
      <w:r w:rsidR="00E6663B">
        <w:rPr>
          <w:rFonts w:ascii="仿宋_GB2312" w:eastAsia="仿宋_GB2312" w:hint="eastAsia"/>
          <w:sz w:val="32"/>
          <w:szCs w:val="32"/>
        </w:rPr>
        <w:t>%。</w:t>
      </w:r>
    </w:p>
    <w:p w:rsidR="00676E54" w:rsidRDefault="00676E54" w:rsidP="00660779">
      <w:pPr>
        <w:spacing w:line="600" w:lineRule="exact"/>
        <w:ind w:firstLineChars="200" w:firstLine="641"/>
        <w:rPr>
          <w:rFonts w:ascii="仿宋_GB2312" w:eastAsia="仿宋_GB2312"/>
          <w:b/>
          <w:sz w:val="32"/>
          <w:szCs w:val="32"/>
          <w:highlight w:val="yellow"/>
        </w:rPr>
      </w:pPr>
    </w:p>
    <w:p w:rsidR="00F773B8" w:rsidRDefault="00F773B8" w:rsidP="00F773B8">
      <w:pPr>
        <w:spacing w:line="600" w:lineRule="exact"/>
        <w:ind w:firstLine="600"/>
        <w:rPr>
          <w:rFonts w:ascii="黑体" w:eastAsia="黑体"/>
          <w:sz w:val="32"/>
          <w:szCs w:val="32"/>
        </w:rPr>
      </w:pPr>
      <w:r>
        <w:rPr>
          <w:rFonts w:ascii="黑体" w:eastAsia="黑体" w:hint="eastAsia"/>
          <w:sz w:val="32"/>
          <w:szCs w:val="32"/>
        </w:rPr>
        <w:lastRenderedPageBreak/>
        <w:t>五、关于一般公共预算支出表的说明</w:t>
      </w:r>
    </w:p>
    <w:p w:rsidR="00F773B8" w:rsidRDefault="00F773B8" w:rsidP="00F773B8">
      <w:pPr>
        <w:spacing w:line="600" w:lineRule="exact"/>
        <w:ind w:firstLineChars="200" w:firstLine="640"/>
        <w:rPr>
          <w:rFonts w:ascii="楷体_GB2312" w:eastAsia="楷体_GB2312"/>
          <w:sz w:val="32"/>
          <w:szCs w:val="32"/>
        </w:rPr>
      </w:pPr>
      <w:r>
        <w:rPr>
          <w:rFonts w:ascii="楷体_GB2312" w:eastAsia="楷体_GB2312" w:hint="eastAsia"/>
          <w:sz w:val="32"/>
          <w:szCs w:val="32"/>
        </w:rPr>
        <w:t>（一）一般公共预算当年拨款规模变化情况</w:t>
      </w:r>
    </w:p>
    <w:p w:rsidR="00B16341" w:rsidRDefault="00F773B8" w:rsidP="00F773B8">
      <w:pPr>
        <w:spacing w:line="600" w:lineRule="exact"/>
        <w:ind w:firstLineChars="200" w:firstLine="640"/>
        <w:rPr>
          <w:rFonts w:ascii="仿宋_GB2312" w:eastAsia="仿宋_GB2312"/>
          <w:b/>
          <w:sz w:val="32"/>
          <w:szCs w:val="32"/>
          <w:highlight w:val="yellow"/>
        </w:rPr>
      </w:pPr>
      <w:r>
        <w:rPr>
          <w:rFonts w:ascii="仿宋_GB2312" w:eastAsia="仿宋_GB2312" w:hint="eastAsia"/>
          <w:sz w:val="32"/>
          <w:szCs w:val="32"/>
        </w:rPr>
        <w:t>泰安市民政局部门2022年一般公共预算拨款4216.31万元，比上年增加649.61万元，增长18.21%，主要原因是基本支出中人员支出增加。</w:t>
      </w:r>
    </w:p>
    <w:p w:rsidR="00F773B8" w:rsidRDefault="00F773B8" w:rsidP="00F773B8">
      <w:pPr>
        <w:spacing w:line="600" w:lineRule="exact"/>
        <w:ind w:firstLineChars="200" w:firstLine="640"/>
        <w:rPr>
          <w:rFonts w:ascii="楷体_GB2312" w:eastAsia="楷体_GB2312"/>
          <w:sz w:val="32"/>
          <w:szCs w:val="32"/>
        </w:rPr>
      </w:pPr>
    </w:p>
    <w:p w:rsidR="00F773B8" w:rsidRDefault="00F773B8" w:rsidP="00F773B8">
      <w:pPr>
        <w:spacing w:line="600" w:lineRule="exact"/>
        <w:ind w:firstLineChars="200" w:firstLine="640"/>
        <w:rPr>
          <w:rFonts w:ascii="楷体_GB2312" w:eastAsia="楷体_GB2312"/>
          <w:sz w:val="32"/>
          <w:szCs w:val="32"/>
        </w:rPr>
      </w:pPr>
      <w:r>
        <w:rPr>
          <w:rFonts w:ascii="楷体_GB2312" w:eastAsia="楷体_GB2312" w:hint="eastAsia"/>
          <w:sz w:val="32"/>
          <w:szCs w:val="32"/>
        </w:rPr>
        <w:t>（二）一般公共预算当年拨款结构情况</w:t>
      </w:r>
    </w:p>
    <w:p w:rsidR="00B16341" w:rsidRDefault="00F773B8" w:rsidP="00F773B8">
      <w:pPr>
        <w:spacing w:line="600" w:lineRule="exact"/>
        <w:ind w:firstLineChars="200" w:firstLine="640"/>
        <w:rPr>
          <w:rFonts w:ascii="仿宋_GB2312" w:eastAsia="仿宋_GB2312"/>
          <w:b/>
          <w:sz w:val="32"/>
          <w:szCs w:val="32"/>
          <w:highlight w:val="yellow"/>
        </w:rPr>
      </w:pPr>
      <w:r>
        <w:rPr>
          <w:rFonts w:eastAsia="仿宋_GB2312" w:hint="eastAsia"/>
          <w:sz w:val="32"/>
          <w:szCs w:val="32"/>
        </w:rPr>
        <w:t>泰安市民政局</w:t>
      </w:r>
      <w:r>
        <w:rPr>
          <w:rFonts w:ascii="仿宋_GB2312" w:eastAsia="仿宋_GB2312" w:hint="eastAsia"/>
          <w:sz w:val="32"/>
          <w:szCs w:val="32"/>
        </w:rPr>
        <w:t>部门2022年一般公共预算支出为4216.31万元，其中：社会保障和就业（类）支出3960.77万元，占93.94%；卫生健康（类）支出119.13万元，占2.83%；住房保障（类）支出136.41万元，占3.23%。</w:t>
      </w:r>
      <w:r>
        <w:rPr>
          <w:rFonts w:ascii="仿宋_GB2312" w:eastAsia="仿宋_GB2312" w:hint="eastAsia"/>
          <w:b/>
          <w:noProof/>
          <w:sz w:val="32"/>
          <w:szCs w:val="32"/>
        </w:rPr>
        <w:drawing>
          <wp:anchor distT="0" distB="0" distL="114300" distR="114300" simplePos="0" relativeHeight="251665408" behindDoc="0" locked="0" layoutInCell="1" allowOverlap="1">
            <wp:simplePos x="0" y="0"/>
            <wp:positionH relativeFrom="margin">
              <wp:posOffset>320040</wp:posOffset>
            </wp:positionH>
            <wp:positionV relativeFrom="margin">
              <wp:posOffset>2228215</wp:posOffset>
            </wp:positionV>
            <wp:extent cx="5270500" cy="3076575"/>
            <wp:effectExtent l="19050" t="0" r="25400" b="0"/>
            <wp:wrapSquare wrapText="bothSides"/>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16341" w:rsidRDefault="00B16341" w:rsidP="00660779">
      <w:pPr>
        <w:spacing w:line="600" w:lineRule="exact"/>
        <w:ind w:firstLineChars="200" w:firstLine="641"/>
        <w:rPr>
          <w:rFonts w:ascii="仿宋_GB2312" w:eastAsia="仿宋_GB2312"/>
          <w:b/>
          <w:sz w:val="32"/>
          <w:szCs w:val="32"/>
          <w:highlight w:val="yellow"/>
        </w:rPr>
      </w:pPr>
    </w:p>
    <w:p w:rsidR="008662BE" w:rsidRDefault="0071081D" w:rsidP="00660779">
      <w:pPr>
        <w:spacing w:line="600" w:lineRule="exact"/>
        <w:ind w:firstLineChars="200" w:firstLine="641"/>
        <w:rPr>
          <w:rFonts w:ascii="楷体_GB2312" w:eastAsia="楷体_GB2312"/>
          <w:sz w:val="32"/>
          <w:szCs w:val="32"/>
        </w:rPr>
      </w:pPr>
      <w:r>
        <w:rPr>
          <w:rFonts w:ascii="仿宋_GB2312" w:eastAsia="仿宋_GB2312" w:hint="eastAsia"/>
          <w:b/>
          <w:noProof/>
          <w:sz w:val="32"/>
          <w:szCs w:val="32"/>
        </w:rPr>
        <w:lastRenderedPageBreak/>
        <w:drawing>
          <wp:anchor distT="0" distB="0" distL="114300" distR="114300" simplePos="0" relativeHeight="251663360" behindDoc="0" locked="0" layoutInCell="1" allowOverlap="1">
            <wp:simplePos x="0" y="0"/>
            <wp:positionH relativeFrom="margin">
              <wp:align>center</wp:align>
            </wp:positionH>
            <wp:positionV relativeFrom="margin">
              <wp:posOffset>19050</wp:posOffset>
            </wp:positionV>
            <wp:extent cx="5629275" cy="4010025"/>
            <wp:effectExtent l="19050" t="0" r="9525"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4" w:name="_Hlk95326847"/>
      <w:r w:rsidR="00E63217">
        <w:rPr>
          <w:rFonts w:ascii="楷体_GB2312" w:eastAsia="楷体_GB2312" w:hint="eastAsia"/>
          <w:sz w:val="32"/>
          <w:szCs w:val="32"/>
        </w:rPr>
        <w:t>（三）一般公共预算当年拨款具体使用情况</w:t>
      </w:r>
    </w:p>
    <w:bookmarkEnd w:id="4"/>
    <w:p w:rsidR="008662BE" w:rsidRDefault="00E63217">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9B6CD6">
        <w:rPr>
          <w:rFonts w:ascii="仿宋_GB2312" w:eastAsia="仿宋_GB2312" w:hint="eastAsia"/>
          <w:sz w:val="32"/>
          <w:szCs w:val="32"/>
        </w:rPr>
        <w:t>社会保障和就业</w:t>
      </w:r>
      <w:r>
        <w:rPr>
          <w:rFonts w:ascii="仿宋_GB2312" w:eastAsia="仿宋_GB2312" w:hint="eastAsia"/>
          <w:sz w:val="32"/>
          <w:szCs w:val="32"/>
        </w:rPr>
        <w:t>（类）</w:t>
      </w:r>
      <w:r w:rsidR="009B6CD6">
        <w:rPr>
          <w:rFonts w:ascii="仿宋_GB2312" w:eastAsia="仿宋_GB2312" w:hint="eastAsia"/>
          <w:sz w:val="32"/>
          <w:szCs w:val="32"/>
        </w:rPr>
        <w:t>民政管理事务</w:t>
      </w:r>
      <w:r>
        <w:rPr>
          <w:rFonts w:ascii="仿宋_GB2312" w:eastAsia="仿宋_GB2312" w:hint="eastAsia"/>
          <w:sz w:val="32"/>
          <w:szCs w:val="32"/>
        </w:rPr>
        <w:t>（款）行政运行（项）支出</w:t>
      </w:r>
      <w:r w:rsidR="009B6CD6">
        <w:rPr>
          <w:rFonts w:ascii="仿宋_GB2312" w:eastAsia="仿宋_GB2312" w:hint="eastAsia"/>
          <w:sz w:val="32"/>
          <w:szCs w:val="32"/>
        </w:rPr>
        <w:t>1041.43</w:t>
      </w:r>
      <w:r>
        <w:rPr>
          <w:rFonts w:ascii="仿宋_GB2312" w:eastAsia="仿宋_GB2312" w:hint="eastAsia"/>
          <w:sz w:val="32"/>
          <w:szCs w:val="32"/>
        </w:rPr>
        <w:t>万元，比上年减少</w:t>
      </w:r>
      <w:r w:rsidR="00841B1B">
        <w:rPr>
          <w:rFonts w:ascii="仿宋_GB2312" w:eastAsia="仿宋_GB2312" w:hint="eastAsia"/>
          <w:sz w:val="32"/>
          <w:szCs w:val="32"/>
        </w:rPr>
        <w:t>56.27</w:t>
      </w:r>
      <w:r>
        <w:rPr>
          <w:rFonts w:ascii="仿宋_GB2312" w:eastAsia="仿宋_GB2312" w:hint="eastAsia"/>
          <w:sz w:val="32"/>
          <w:szCs w:val="32"/>
        </w:rPr>
        <w:t>万元，下降</w:t>
      </w:r>
      <w:r w:rsidR="00841B1B">
        <w:rPr>
          <w:rFonts w:ascii="仿宋_GB2312" w:eastAsia="仿宋_GB2312" w:hint="eastAsia"/>
          <w:sz w:val="32"/>
          <w:szCs w:val="32"/>
        </w:rPr>
        <w:t>5.13</w:t>
      </w:r>
      <w:r>
        <w:rPr>
          <w:rFonts w:ascii="仿宋_GB2312" w:eastAsia="仿宋_GB2312" w:hint="eastAsia"/>
          <w:sz w:val="32"/>
          <w:szCs w:val="32"/>
        </w:rPr>
        <w:t>%，主要原因是</w:t>
      </w:r>
      <w:r w:rsidR="00841B1B">
        <w:rPr>
          <w:rFonts w:ascii="仿宋_GB2312" w:eastAsia="仿宋_GB2312" w:hint="eastAsia"/>
          <w:sz w:val="32"/>
          <w:szCs w:val="32"/>
        </w:rPr>
        <w:t>泰安市民政局机关</w:t>
      </w:r>
      <w:r w:rsidR="00841B1B" w:rsidRPr="00114D5F">
        <w:rPr>
          <w:rFonts w:ascii="仿宋_GB2312" w:eastAsia="仿宋_GB2312"/>
          <w:sz w:val="32"/>
          <w:szCs w:val="32"/>
        </w:rPr>
        <w:t>人员工资调整功能科目</w:t>
      </w:r>
      <w:r>
        <w:rPr>
          <w:rFonts w:ascii="仿宋_GB2312" w:eastAsia="仿宋_GB2312" w:hint="eastAsia"/>
          <w:sz w:val="32"/>
          <w:szCs w:val="32"/>
        </w:rPr>
        <w:t>。</w:t>
      </w:r>
    </w:p>
    <w:p w:rsidR="008662BE" w:rsidRDefault="00E6321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652A07">
        <w:rPr>
          <w:rFonts w:ascii="仿宋_GB2312" w:eastAsia="仿宋_GB2312" w:hint="eastAsia"/>
          <w:sz w:val="32"/>
          <w:szCs w:val="32"/>
        </w:rPr>
        <w:t>社会保障和就业（类）民政管理事务（款）其他民政管理事务（项）支出9万元，比上年减少51万元，下降85%，主要原因是</w:t>
      </w:r>
      <w:r w:rsidR="00652A07" w:rsidRPr="00856F98">
        <w:rPr>
          <w:rFonts w:ascii="仿宋_GB2312" w:eastAsia="仿宋_GB2312" w:hint="eastAsia"/>
          <w:sz w:val="32"/>
          <w:szCs w:val="32"/>
        </w:rPr>
        <w:t>民政信息化系统维护升级和社会救助专项工作</w:t>
      </w:r>
      <w:r w:rsidR="00652A07">
        <w:rPr>
          <w:rFonts w:ascii="仿宋_GB2312" w:eastAsia="仿宋_GB2312" w:hint="eastAsia"/>
          <w:sz w:val="32"/>
          <w:szCs w:val="32"/>
        </w:rPr>
        <w:t>支出减少。</w:t>
      </w:r>
    </w:p>
    <w:p w:rsidR="004014ED" w:rsidRDefault="00AD0175">
      <w:pPr>
        <w:spacing w:line="600" w:lineRule="exact"/>
        <w:ind w:firstLineChars="200" w:firstLine="640"/>
        <w:rPr>
          <w:rFonts w:ascii="仿宋_GB2312" w:eastAsia="仿宋_GB2312"/>
          <w:sz w:val="32"/>
          <w:szCs w:val="32"/>
        </w:rPr>
      </w:pPr>
      <w:r>
        <w:rPr>
          <w:rFonts w:ascii="仿宋_GB2312" w:eastAsia="仿宋_GB2312" w:hint="eastAsia"/>
          <w:sz w:val="32"/>
          <w:szCs w:val="32"/>
        </w:rPr>
        <w:t>3.社会保障和就业（类）行政事业单位养老（款）行政单位离退休（项）支出87.13万元，比上年增加87.13万元，主</w:t>
      </w:r>
      <w:r>
        <w:rPr>
          <w:rFonts w:ascii="仿宋_GB2312" w:eastAsia="仿宋_GB2312" w:hint="eastAsia"/>
          <w:sz w:val="32"/>
          <w:szCs w:val="32"/>
        </w:rPr>
        <w:lastRenderedPageBreak/>
        <w:t>要原因是</w:t>
      </w:r>
      <w:r w:rsidR="00774E2E">
        <w:rPr>
          <w:rFonts w:ascii="仿宋_GB2312" w:eastAsia="仿宋_GB2312" w:hint="eastAsia"/>
          <w:sz w:val="32"/>
          <w:szCs w:val="32"/>
        </w:rPr>
        <w:t>泰安市民政局机关</w:t>
      </w:r>
      <w:r w:rsidRPr="00BB6C7D">
        <w:rPr>
          <w:rFonts w:ascii="仿宋_GB2312" w:eastAsia="仿宋_GB2312"/>
          <w:sz w:val="32"/>
          <w:szCs w:val="32"/>
        </w:rPr>
        <w:t>离退休人员工资调整功能科目。</w:t>
      </w:r>
    </w:p>
    <w:p w:rsidR="00652A07" w:rsidRDefault="009B1B1C">
      <w:pPr>
        <w:spacing w:line="600" w:lineRule="exact"/>
        <w:ind w:firstLineChars="200" w:firstLine="640"/>
        <w:rPr>
          <w:rFonts w:ascii="仿宋_GB2312" w:eastAsia="仿宋_GB2312"/>
          <w:sz w:val="32"/>
          <w:szCs w:val="32"/>
        </w:rPr>
      </w:pPr>
      <w:r>
        <w:rPr>
          <w:rFonts w:ascii="仿宋_GB2312" w:eastAsia="仿宋_GB2312" w:hint="eastAsia"/>
          <w:sz w:val="32"/>
          <w:szCs w:val="32"/>
        </w:rPr>
        <w:t>4.社会保障和就业（类）行政事业单位养老（款）事业单位离退休（项）支出264.69万元，比上年增加264.69万元，主要原因是</w:t>
      </w:r>
      <w:r w:rsidR="000F737F">
        <w:rPr>
          <w:rFonts w:ascii="仿宋_GB2312" w:eastAsia="仿宋_GB2312" w:hint="eastAsia"/>
          <w:sz w:val="32"/>
          <w:szCs w:val="32"/>
        </w:rPr>
        <w:t>局属事业单位</w:t>
      </w:r>
      <w:r w:rsidRPr="00BB6C7D">
        <w:rPr>
          <w:rFonts w:ascii="仿宋_GB2312" w:eastAsia="仿宋_GB2312"/>
          <w:sz w:val="32"/>
          <w:szCs w:val="32"/>
        </w:rPr>
        <w:t>离退休人员工资调整功能科目。</w:t>
      </w:r>
    </w:p>
    <w:p w:rsidR="00A11930" w:rsidRDefault="00054A2A">
      <w:pPr>
        <w:spacing w:line="600" w:lineRule="exact"/>
        <w:ind w:firstLineChars="200" w:firstLine="640"/>
        <w:rPr>
          <w:rFonts w:ascii="仿宋_GB2312" w:eastAsia="仿宋_GB2312"/>
          <w:sz w:val="32"/>
          <w:szCs w:val="32"/>
        </w:rPr>
      </w:pPr>
      <w:r>
        <w:rPr>
          <w:rFonts w:ascii="仿宋_GB2312" w:eastAsia="仿宋_GB2312" w:hint="eastAsia"/>
          <w:sz w:val="32"/>
          <w:szCs w:val="32"/>
        </w:rPr>
        <w:t>5.社会保障和就业（类）行政事业单位养老（款）机关事业单位基本养老保险缴费（项）支出</w:t>
      </w:r>
      <w:r w:rsidR="00583823">
        <w:rPr>
          <w:rFonts w:ascii="仿宋_GB2312" w:eastAsia="仿宋_GB2312" w:hint="eastAsia"/>
          <w:sz w:val="32"/>
          <w:szCs w:val="32"/>
        </w:rPr>
        <w:t>151.17</w:t>
      </w:r>
      <w:r>
        <w:rPr>
          <w:rFonts w:ascii="仿宋_GB2312" w:eastAsia="仿宋_GB2312" w:hint="eastAsia"/>
          <w:sz w:val="32"/>
          <w:szCs w:val="32"/>
        </w:rPr>
        <w:t>万元，比上年</w:t>
      </w:r>
      <w:r w:rsidR="00B56A6B">
        <w:rPr>
          <w:rFonts w:ascii="仿宋_GB2312" w:eastAsia="仿宋_GB2312" w:hint="eastAsia"/>
          <w:sz w:val="32"/>
          <w:szCs w:val="32"/>
        </w:rPr>
        <w:t>增加6.77</w:t>
      </w:r>
      <w:r>
        <w:rPr>
          <w:rFonts w:ascii="仿宋_GB2312" w:eastAsia="仿宋_GB2312" w:hint="eastAsia"/>
          <w:sz w:val="32"/>
          <w:szCs w:val="32"/>
        </w:rPr>
        <w:t>万元，</w:t>
      </w:r>
      <w:r w:rsidR="00B56A6B">
        <w:rPr>
          <w:rFonts w:ascii="仿宋_GB2312" w:eastAsia="仿宋_GB2312" w:hint="eastAsia"/>
          <w:sz w:val="32"/>
          <w:szCs w:val="32"/>
        </w:rPr>
        <w:t>增长4.69</w:t>
      </w:r>
      <w:r>
        <w:rPr>
          <w:rFonts w:ascii="仿宋_GB2312" w:eastAsia="仿宋_GB2312" w:hint="eastAsia"/>
          <w:sz w:val="32"/>
          <w:szCs w:val="32"/>
        </w:rPr>
        <w:t>%，主要原因是</w:t>
      </w:r>
      <w:r w:rsidR="00A11930">
        <w:rPr>
          <w:rFonts w:ascii="仿宋_GB2312" w:eastAsia="仿宋_GB2312" w:hint="eastAsia"/>
          <w:sz w:val="32"/>
          <w:szCs w:val="32"/>
        </w:rPr>
        <w:t>局属事业单位人员增加，支出相应增加。</w:t>
      </w:r>
    </w:p>
    <w:p w:rsidR="00D726B5" w:rsidRDefault="00904CBF">
      <w:pPr>
        <w:spacing w:line="600" w:lineRule="exact"/>
        <w:ind w:firstLineChars="200" w:firstLine="640"/>
        <w:rPr>
          <w:rFonts w:ascii="仿宋_GB2312" w:eastAsia="仿宋_GB2312"/>
          <w:sz w:val="32"/>
          <w:szCs w:val="32"/>
        </w:rPr>
      </w:pPr>
      <w:r>
        <w:rPr>
          <w:rFonts w:ascii="仿宋_GB2312" w:eastAsia="仿宋_GB2312" w:hint="eastAsia"/>
          <w:sz w:val="32"/>
          <w:szCs w:val="32"/>
        </w:rPr>
        <w:t>6.社会保障和就业（类）社会福利（款）儿童福利（项）支出60万元，比上年增加60万元，主要原因是</w:t>
      </w:r>
      <w:r w:rsidRPr="00904CBF">
        <w:rPr>
          <w:rFonts w:ascii="仿宋_GB2312" w:eastAsia="仿宋_GB2312" w:hint="eastAsia"/>
          <w:sz w:val="32"/>
          <w:szCs w:val="32"/>
        </w:rPr>
        <w:t>省级困难群众救助资金</w:t>
      </w:r>
      <w:r w:rsidR="00E16469">
        <w:rPr>
          <w:rFonts w:ascii="仿宋_GB2312" w:eastAsia="仿宋_GB2312" w:hint="eastAsia"/>
          <w:sz w:val="32"/>
          <w:szCs w:val="32"/>
        </w:rPr>
        <w:t>列入泰安市社会福利院（泰安市儿童福利院）单位预算</w:t>
      </w:r>
      <w:r w:rsidRPr="00904CBF">
        <w:rPr>
          <w:rFonts w:ascii="仿宋_GB2312" w:eastAsia="仿宋_GB2312" w:hint="eastAsia"/>
          <w:sz w:val="32"/>
          <w:szCs w:val="32"/>
        </w:rPr>
        <w:t>。</w:t>
      </w:r>
    </w:p>
    <w:p w:rsidR="00D726B5" w:rsidRDefault="00A84183">
      <w:pPr>
        <w:spacing w:line="600" w:lineRule="exact"/>
        <w:ind w:firstLineChars="200" w:firstLine="640"/>
        <w:rPr>
          <w:rFonts w:ascii="仿宋_GB2312" w:eastAsia="仿宋_GB2312"/>
          <w:sz w:val="32"/>
          <w:szCs w:val="32"/>
        </w:rPr>
      </w:pPr>
      <w:r>
        <w:rPr>
          <w:rFonts w:ascii="仿宋_GB2312" w:eastAsia="仿宋_GB2312" w:hint="eastAsia"/>
          <w:sz w:val="32"/>
          <w:szCs w:val="32"/>
        </w:rPr>
        <w:t>7.社会保障和就业（类）社会福利（款）</w:t>
      </w:r>
      <w:r w:rsidR="00916CEC">
        <w:rPr>
          <w:rFonts w:ascii="仿宋_GB2312" w:eastAsia="仿宋_GB2312" w:hint="eastAsia"/>
          <w:sz w:val="32"/>
          <w:szCs w:val="32"/>
        </w:rPr>
        <w:t>社会福利事业单位</w:t>
      </w:r>
      <w:r>
        <w:rPr>
          <w:rFonts w:ascii="仿宋_GB2312" w:eastAsia="仿宋_GB2312" w:hint="eastAsia"/>
          <w:sz w:val="32"/>
          <w:szCs w:val="32"/>
        </w:rPr>
        <w:t>（项）支出</w:t>
      </w:r>
      <w:r w:rsidR="00916CEC">
        <w:rPr>
          <w:rFonts w:ascii="仿宋_GB2312" w:eastAsia="仿宋_GB2312" w:hint="eastAsia"/>
          <w:sz w:val="32"/>
          <w:szCs w:val="32"/>
        </w:rPr>
        <w:t>1562.68</w:t>
      </w:r>
      <w:r>
        <w:rPr>
          <w:rFonts w:ascii="仿宋_GB2312" w:eastAsia="仿宋_GB2312" w:hint="eastAsia"/>
          <w:sz w:val="32"/>
          <w:szCs w:val="32"/>
        </w:rPr>
        <w:t>万元，比上年</w:t>
      </w:r>
      <w:r w:rsidR="00916CEC">
        <w:rPr>
          <w:rFonts w:ascii="仿宋_GB2312" w:eastAsia="仿宋_GB2312" w:hint="eastAsia"/>
          <w:sz w:val="32"/>
          <w:szCs w:val="32"/>
        </w:rPr>
        <w:t>减少157.42</w:t>
      </w:r>
      <w:r>
        <w:rPr>
          <w:rFonts w:ascii="仿宋_GB2312" w:eastAsia="仿宋_GB2312" w:hint="eastAsia"/>
          <w:sz w:val="32"/>
          <w:szCs w:val="32"/>
        </w:rPr>
        <w:t>万元，</w:t>
      </w:r>
      <w:r w:rsidR="00916CEC">
        <w:rPr>
          <w:rFonts w:ascii="仿宋_GB2312" w:eastAsia="仿宋_GB2312" w:hint="eastAsia"/>
          <w:sz w:val="32"/>
          <w:szCs w:val="32"/>
        </w:rPr>
        <w:t>下降9.15%，</w:t>
      </w:r>
      <w:r>
        <w:rPr>
          <w:rFonts w:ascii="仿宋_GB2312" w:eastAsia="仿宋_GB2312" w:hint="eastAsia"/>
          <w:sz w:val="32"/>
          <w:szCs w:val="32"/>
        </w:rPr>
        <w:t>主要原因是</w:t>
      </w:r>
      <w:r w:rsidR="00916CEC">
        <w:rPr>
          <w:rFonts w:ascii="仿宋_GB2312" w:eastAsia="仿宋_GB2312" w:hint="eastAsia"/>
          <w:sz w:val="32"/>
          <w:szCs w:val="32"/>
        </w:rPr>
        <w:t>泰安市社会福利院（泰安市儿童福利院）</w:t>
      </w:r>
      <w:r w:rsidR="00916CEC" w:rsidRPr="00916CEC">
        <w:rPr>
          <w:rFonts w:ascii="仿宋_GB2312" w:eastAsia="仿宋_GB2312" w:hint="eastAsia"/>
          <w:sz w:val="32"/>
          <w:szCs w:val="32"/>
        </w:rPr>
        <w:t>严格落实过紧日子要求，项目支出相应减少。</w:t>
      </w:r>
    </w:p>
    <w:p w:rsidR="00B81CA8" w:rsidRDefault="00E16469">
      <w:pPr>
        <w:spacing w:line="600" w:lineRule="exact"/>
        <w:ind w:firstLineChars="200" w:firstLine="640"/>
        <w:rPr>
          <w:rFonts w:ascii="仿宋_GB2312" w:eastAsia="仿宋_GB2312"/>
          <w:sz w:val="32"/>
          <w:szCs w:val="32"/>
        </w:rPr>
      </w:pPr>
      <w:r>
        <w:rPr>
          <w:rFonts w:ascii="仿宋_GB2312" w:eastAsia="仿宋_GB2312" w:hint="eastAsia"/>
          <w:sz w:val="32"/>
          <w:szCs w:val="32"/>
        </w:rPr>
        <w:t>8.社会保障和就业（类）临时救助（款）流浪乞讨人员救助（项）支出737.37万元，比上年增加370.57万元，增长101.03%，主要原因是省级困难群众救助资金</w:t>
      </w:r>
      <w:r w:rsidR="00B81CA8">
        <w:rPr>
          <w:rFonts w:ascii="仿宋_GB2312" w:eastAsia="仿宋_GB2312" w:hint="eastAsia"/>
          <w:sz w:val="32"/>
          <w:szCs w:val="32"/>
        </w:rPr>
        <w:t>列入泰安市救助管理站（泰安市未成年人救助保护中心）单位预算。</w:t>
      </w:r>
    </w:p>
    <w:p w:rsidR="00652A07" w:rsidRDefault="000F487B">
      <w:pPr>
        <w:spacing w:line="600" w:lineRule="exact"/>
        <w:ind w:firstLineChars="200" w:firstLine="640"/>
        <w:rPr>
          <w:rFonts w:ascii="仿宋_GB2312" w:eastAsia="仿宋_GB2312"/>
          <w:sz w:val="32"/>
          <w:szCs w:val="32"/>
        </w:rPr>
      </w:pPr>
      <w:r>
        <w:rPr>
          <w:rFonts w:ascii="仿宋_GB2312" w:eastAsia="仿宋_GB2312" w:hint="eastAsia"/>
          <w:sz w:val="32"/>
          <w:szCs w:val="32"/>
        </w:rPr>
        <w:t>9.社会保障和就业（类）其他社会保障和就业（款）其他</w:t>
      </w:r>
      <w:r>
        <w:rPr>
          <w:rFonts w:ascii="仿宋_GB2312" w:eastAsia="仿宋_GB2312" w:hint="eastAsia"/>
          <w:sz w:val="32"/>
          <w:szCs w:val="32"/>
        </w:rPr>
        <w:lastRenderedPageBreak/>
        <w:t>社会保障和就业（项）支出</w:t>
      </w:r>
      <w:r w:rsidR="00836412">
        <w:rPr>
          <w:rFonts w:ascii="仿宋_GB2312" w:eastAsia="仿宋_GB2312" w:hint="eastAsia"/>
          <w:sz w:val="32"/>
          <w:szCs w:val="32"/>
        </w:rPr>
        <w:t>47.29</w:t>
      </w:r>
      <w:r>
        <w:rPr>
          <w:rFonts w:ascii="仿宋_GB2312" w:eastAsia="仿宋_GB2312" w:hint="eastAsia"/>
          <w:sz w:val="32"/>
          <w:szCs w:val="32"/>
        </w:rPr>
        <w:t>万元，比上年增加</w:t>
      </w:r>
      <w:r w:rsidR="00836412">
        <w:rPr>
          <w:rFonts w:ascii="仿宋_GB2312" w:eastAsia="仿宋_GB2312" w:hint="eastAsia"/>
          <w:sz w:val="32"/>
          <w:szCs w:val="32"/>
        </w:rPr>
        <w:t>3.49</w:t>
      </w:r>
      <w:r>
        <w:rPr>
          <w:rFonts w:ascii="仿宋_GB2312" w:eastAsia="仿宋_GB2312" w:hint="eastAsia"/>
          <w:sz w:val="32"/>
          <w:szCs w:val="32"/>
        </w:rPr>
        <w:t>万元，增长</w:t>
      </w:r>
      <w:r w:rsidR="00836412">
        <w:rPr>
          <w:rFonts w:ascii="仿宋_GB2312" w:eastAsia="仿宋_GB2312" w:hint="eastAsia"/>
          <w:sz w:val="32"/>
          <w:szCs w:val="32"/>
        </w:rPr>
        <w:t>7.97</w:t>
      </w:r>
      <w:r>
        <w:rPr>
          <w:rFonts w:ascii="仿宋_GB2312" w:eastAsia="仿宋_GB2312" w:hint="eastAsia"/>
          <w:sz w:val="32"/>
          <w:szCs w:val="32"/>
        </w:rPr>
        <w:t>%，主要原因是</w:t>
      </w:r>
      <w:r w:rsidR="00836412">
        <w:rPr>
          <w:rFonts w:ascii="仿宋_GB2312" w:eastAsia="仿宋_GB2312" w:hint="eastAsia"/>
          <w:sz w:val="32"/>
          <w:szCs w:val="32"/>
        </w:rPr>
        <w:t>局属事业单位失业保险和工伤保险增加</w:t>
      </w:r>
      <w:r>
        <w:rPr>
          <w:rFonts w:ascii="仿宋_GB2312" w:eastAsia="仿宋_GB2312" w:hint="eastAsia"/>
          <w:sz w:val="32"/>
          <w:szCs w:val="32"/>
        </w:rPr>
        <w:t>。</w:t>
      </w:r>
    </w:p>
    <w:p w:rsidR="00836412" w:rsidRDefault="004D4C48">
      <w:pPr>
        <w:spacing w:line="600" w:lineRule="exact"/>
        <w:ind w:firstLineChars="200" w:firstLine="640"/>
        <w:rPr>
          <w:rFonts w:ascii="仿宋_GB2312" w:eastAsia="仿宋_GB2312"/>
          <w:sz w:val="32"/>
          <w:szCs w:val="32"/>
        </w:rPr>
      </w:pPr>
      <w:r>
        <w:rPr>
          <w:rFonts w:ascii="仿宋_GB2312" w:eastAsia="仿宋_GB2312" w:hint="eastAsia"/>
          <w:sz w:val="32"/>
          <w:szCs w:val="32"/>
        </w:rPr>
        <w:t>10.卫生健康（类）行政事业单位医疗（款）行政单位医疗（项）支出31.88万元，比上年减少2.12万元，下降6.24%，主要原因是泰安市民政局机关实有人数减少，支出相应减少。</w:t>
      </w:r>
    </w:p>
    <w:p w:rsidR="00A84183" w:rsidRDefault="00352513">
      <w:pPr>
        <w:spacing w:line="600" w:lineRule="exact"/>
        <w:ind w:firstLineChars="200" w:firstLine="640"/>
        <w:rPr>
          <w:rFonts w:ascii="仿宋_GB2312" w:eastAsia="仿宋_GB2312"/>
          <w:sz w:val="32"/>
          <w:szCs w:val="32"/>
        </w:rPr>
      </w:pPr>
      <w:r>
        <w:rPr>
          <w:rFonts w:ascii="仿宋_GB2312" w:eastAsia="仿宋_GB2312" w:hint="eastAsia"/>
          <w:sz w:val="32"/>
          <w:szCs w:val="32"/>
        </w:rPr>
        <w:t>11.卫生健康（类）行政事业单位医疗（款）事业单位医疗（项）支出44.61万元，比上年增加4.31万元，增长10.69%，主要原因是局属事业单位人员增加，支出相应增加。</w:t>
      </w:r>
    </w:p>
    <w:p w:rsidR="00BB557D" w:rsidRPr="00E8244E" w:rsidRDefault="00F45664">
      <w:pPr>
        <w:spacing w:line="600" w:lineRule="exact"/>
        <w:ind w:firstLineChars="200" w:firstLine="640"/>
        <w:rPr>
          <w:rFonts w:ascii="仿宋_GB2312" w:eastAsia="仿宋_GB2312"/>
          <w:sz w:val="32"/>
          <w:szCs w:val="32"/>
        </w:rPr>
      </w:pPr>
      <w:r>
        <w:rPr>
          <w:rFonts w:ascii="仿宋_GB2312" w:eastAsia="仿宋_GB2312" w:hint="eastAsia"/>
          <w:sz w:val="32"/>
          <w:szCs w:val="32"/>
        </w:rPr>
        <w:t>12.卫生健康（类）行政事业单位医疗（款）公务员医疗补助（项）支出41.24万元，比上年减少11.26万元，下降21.45%，主要原因是公务员医疗补助减少</w:t>
      </w:r>
      <w:r w:rsidRPr="009F7D04">
        <w:rPr>
          <w:rFonts w:ascii="仿宋_GB2312" w:eastAsia="仿宋_GB2312"/>
          <w:sz w:val="32"/>
          <w:szCs w:val="32"/>
        </w:rPr>
        <w:t>。</w:t>
      </w:r>
    </w:p>
    <w:p w:rsidR="00BB557D" w:rsidRDefault="009962BC">
      <w:pPr>
        <w:spacing w:line="600" w:lineRule="exact"/>
        <w:ind w:firstLineChars="200" w:firstLine="640"/>
        <w:rPr>
          <w:rFonts w:ascii="仿宋_GB2312" w:eastAsia="仿宋_GB2312"/>
          <w:sz w:val="32"/>
          <w:szCs w:val="32"/>
        </w:rPr>
      </w:pPr>
      <w:r>
        <w:rPr>
          <w:rFonts w:ascii="仿宋_GB2312" w:eastAsia="仿宋_GB2312" w:hint="eastAsia"/>
          <w:sz w:val="32"/>
          <w:szCs w:val="32"/>
        </w:rPr>
        <w:t>13.卫生健康（类）行政事业单位医疗（款）其他行政事业单位医疗（项）支出</w:t>
      </w:r>
      <w:r w:rsidR="00944B34">
        <w:rPr>
          <w:rFonts w:ascii="仿宋_GB2312" w:eastAsia="仿宋_GB2312" w:hint="eastAsia"/>
          <w:sz w:val="32"/>
          <w:szCs w:val="32"/>
        </w:rPr>
        <w:t>1.39</w:t>
      </w:r>
      <w:r>
        <w:rPr>
          <w:rFonts w:ascii="仿宋_GB2312" w:eastAsia="仿宋_GB2312" w:hint="eastAsia"/>
          <w:sz w:val="32"/>
          <w:szCs w:val="32"/>
        </w:rPr>
        <w:t>万元，比上年增加</w:t>
      </w:r>
      <w:r w:rsidR="00944B34">
        <w:rPr>
          <w:rFonts w:ascii="仿宋_GB2312" w:eastAsia="仿宋_GB2312" w:hint="eastAsia"/>
          <w:sz w:val="32"/>
          <w:szCs w:val="32"/>
        </w:rPr>
        <w:t>1.39</w:t>
      </w:r>
      <w:r>
        <w:rPr>
          <w:rFonts w:ascii="仿宋_GB2312" w:eastAsia="仿宋_GB2312" w:hint="eastAsia"/>
          <w:sz w:val="32"/>
          <w:szCs w:val="32"/>
        </w:rPr>
        <w:t>万元，主要原因是</w:t>
      </w:r>
      <w:r w:rsidRPr="009F7D04">
        <w:rPr>
          <w:rFonts w:ascii="仿宋_GB2312" w:eastAsia="仿宋_GB2312"/>
          <w:sz w:val="32"/>
          <w:szCs w:val="32"/>
        </w:rPr>
        <w:t>医疗保险经费调整功能科目。</w:t>
      </w:r>
    </w:p>
    <w:p w:rsidR="00944B34" w:rsidRDefault="00507B86">
      <w:pPr>
        <w:spacing w:line="600" w:lineRule="exact"/>
        <w:ind w:firstLineChars="200" w:firstLine="640"/>
        <w:rPr>
          <w:rFonts w:ascii="仿宋_GB2312" w:eastAsia="仿宋_GB2312"/>
          <w:sz w:val="32"/>
          <w:szCs w:val="32"/>
        </w:rPr>
      </w:pPr>
      <w:r>
        <w:rPr>
          <w:rFonts w:ascii="仿宋_GB2312" w:eastAsia="仿宋_GB2312" w:hint="eastAsia"/>
          <w:sz w:val="32"/>
          <w:szCs w:val="32"/>
        </w:rPr>
        <w:t>14.住房保障（类）住房改革（款）住房公积金（项）支出136.41万元，比上年增加129.31万元，增长1821.27%主要原因是</w:t>
      </w:r>
      <w:r w:rsidRPr="007E599E">
        <w:rPr>
          <w:rFonts w:ascii="仿宋_GB2312" w:eastAsia="仿宋_GB2312"/>
          <w:sz w:val="32"/>
          <w:szCs w:val="32"/>
        </w:rPr>
        <w:t>住房公积金调整功能科目。</w:t>
      </w:r>
    </w:p>
    <w:p w:rsidR="008662BE" w:rsidRDefault="00E63217">
      <w:pPr>
        <w:spacing w:line="600" w:lineRule="exact"/>
        <w:ind w:firstLine="600"/>
        <w:rPr>
          <w:rFonts w:ascii="黑体" w:eastAsia="黑体"/>
          <w:sz w:val="32"/>
          <w:szCs w:val="32"/>
        </w:rPr>
      </w:pPr>
      <w:r>
        <w:rPr>
          <w:rFonts w:ascii="黑体" w:eastAsia="黑体" w:hint="eastAsia"/>
          <w:sz w:val="32"/>
          <w:szCs w:val="32"/>
        </w:rPr>
        <w:t>六、关于一般公共预算基本支出预算表的说明</w:t>
      </w:r>
    </w:p>
    <w:p w:rsidR="008662BE" w:rsidRDefault="007F0069">
      <w:pPr>
        <w:spacing w:line="600" w:lineRule="exact"/>
        <w:ind w:firstLine="600"/>
        <w:rPr>
          <w:rFonts w:ascii="仿宋_GB2312" w:eastAsia="仿宋_GB2312"/>
          <w:sz w:val="32"/>
          <w:szCs w:val="32"/>
        </w:rPr>
      </w:pPr>
      <w:r>
        <w:rPr>
          <w:rFonts w:eastAsia="仿宋_GB2312" w:hint="eastAsia"/>
          <w:sz w:val="32"/>
          <w:szCs w:val="32"/>
        </w:rPr>
        <w:t>泰安市民政局</w:t>
      </w:r>
      <w:r w:rsidR="00E63217">
        <w:rPr>
          <w:rFonts w:ascii="仿宋_GB2312" w:eastAsia="仿宋_GB2312" w:hint="eastAsia"/>
          <w:sz w:val="32"/>
          <w:szCs w:val="32"/>
        </w:rPr>
        <w:t>部门2022年一般公共预算拨款安排的基本支出</w:t>
      </w:r>
      <w:r w:rsidR="000B35E7">
        <w:rPr>
          <w:rFonts w:ascii="仿宋_GB2312" w:eastAsia="仿宋_GB2312" w:hint="eastAsia"/>
          <w:sz w:val="32"/>
          <w:szCs w:val="32"/>
        </w:rPr>
        <w:t>3054.01</w:t>
      </w:r>
      <w:r w:rsidR="00E63217">
        <w:rPr>
          <w:rFonts w:ascii="仿宋_GB2312" w:eastAsia="仿宋_GB2312" w:hint="eastAsia"/>
          <w:sz w:val="32"/>
          <w:szCs w:val="32"/>
        </w:rPr>
        <w:t>万元。主要用于：</w:t>
      </w:r>
    </w:p>
    <w:p w:rsidR="008662BE" w:rsidRDefault="00E63217">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1.人员经费</w:t>
      </w:r>
      <w:r w:rsidR="000B35E7">
        <w:rPr>
          <w:rFonts w:ascii="仿宋_GB2312" w:eastAsia="仿宋_GB2312" w:hint="eastAsia"/>
          <w:sz w:val="32"/>
          <w:szCs w:val="32"/>
        </w:rPr>
        <w:t>2813.24</w:t>
      </w:r>
      <w:r>
        <w:rPr>
          <w:rFonts w:ascii="仿宋_GB2312" w:eastAsia="仿宋_GB2312" w:hint="eastAsia"/>
          <w:sz w:val="32"/>
          <w:szCs w:val="32"/>
        </w:rPr>
        <w:t>万元。按部门预算支出经济分类主要包括：</w:t>
      </w:r>
      <w:r w:rsidRPr="000B35E7">
        <w:rPr>
          <w:rFonts w:ascii="仿宋_GB2312" w:eastAsia="仿宋_GB2312" w:hint="eastAsia"/>
          <w:sz w:val="32"/>
          <w:szCs w:val="32"/>
        </w:rPr>
        <w:t>基本工资、津贴补贴、奖金、绩效工资、机关事业单位基本养老保险缴费、职工基本医疗保险缴费、公务员医疗补助缴费、其他社会保障缴费、住房公积金、医疗费、离休费、退休费、生活补助、奖励金、其他对个人和家庭的补助支出</w:t>
      </w:r>
      <w:r>
        <w:rPr>
          <w:rFonts w:ascii="仿宋_GB2312" w:eastAsia="仿宋_GB2312" w:hint="eastAsia"/>
          <w:sz w:val="32"/>
          <w:szCs w:val="32"/>
        </w:rPr>
        <w:t>。按政府预算支出经济分类主要包括：</w:t>
      </w:r>
      <w:r w:rsidRPr="00392E74">
        <w:rPr>
          <w:rFonts w:ascii="仿宋_GB2312" w:eastAsia="仿宋_GB2312" w:hint="eastAsia"/>
          <w:sz w:val="32"/>
          <w:szCs w:val="32"/>
        </w:rPr>
        <w:t>工资奖金津补贴、社会保障缴费、住房公积金、工资福利支出、社会福利和救助、</w:t>
      </w:r>
      <w:r w:rsidR="00392E74">
        <w:rPr>
          <w:rFonts w:ascii="仿宋_GB2312" w:eastAsia="仿宋_GB2312" w:hint="eastAsia"/>
          <w:sz w:val="32"/>
          <w:szCs w:val="32"/>
        </w:rPr>
        <w:t>离退休费、其他对个人和家庭补助</w:t>
      </w:r>
      <w:r>
        <w:rPr>
          <w:rFonts w:ascii="仿宋_GB2312" w:eastAsia="仿宋_GB2312" w:hint="eastAsia"/>
          <w:sz w:val="32"/>
          <w:szCs w:val="32"/>
        </w:rPr>
        <w:t>。</w:t>
      </w:r>
    </w:p>
    <w:p w:rsidR="008662BE" w:rsidRDefault="00E63217">
      <w:pPr>
        <w:spacing w:line="600" w:lineRule="exact"/>
        <w:ind w:firstLine="645"/>
        <w:rPr>
          <w:rFonts w:ascii="仿宋_GB2312" w:eastAsia="仿宋_GB2312"/>
          <w:sz w:val="32"/>
          <w:szCs w:val="32"/>
        </w:rPr>
      </w:pPr>
      <w:r>
        <w:rPr>
          <w:rFonts w:ascii="仿宋_GB2312" w:eastAsia="仿宋_GB2312" w:hint="eastAsia"/>
          <w:sz w:val="32"/>
          <w:szCs w:val="32"/>
        </w:rPr>
        <w:t>2.公用经费</w:t>
      </w:r>
      <w:r w:rsidR="00C11FD0">
        <w:rPr>
          <w:rFonts w:ascii="仿宋_GB2312" w:eastAsia="仿宋_GB2312" w:hint="eastAsia"/>
          <w:sz w:val="32"/>
          <w:szCs w:val="32"/>
        </w:rPr>
        <w:t>240.77</w:t>
      </w:r>
      <w:r>
        <w:rPr>
          <w:rFonts w:ascii="仿宋_GB2312" w:eastAsia="仿宋_GB2312" w:hint="eastAsia"/>
          <w:sz w:val="32"/>
          <w:szCs w:val="32"/>
        </w:rPr>
        <w:t>万元。按部门预算支出经济分类主要包括：</w:t>
      </w:r>
      <w:r w:rsidRPr="00C11FD0">
        <w:rPr>
          <w:rFonts w:ascii="仿宋_GB2312" w:eastAsia="仿宋_GB2312" w:hint="eastAsia"/>
          <w:sz w:val="32"/>
          <w:szCs w:val="32"/>
        </w:rPr>
        <w:t>办公费、印刷费、咨询费、水费、电费、邮电费、物业管理费、差旅费、维修（护）费、租赁费、会议费、培训费、公务接待费、</w:t>
      </w:r>
      <w:r w:rsidRPr="001F68FC">
        <w:rPr>
          <w:rFonts w:ascii="仿宋_GB2312" w:eastAsia="仿宋_GB2312" w:hint="eastAsia"/>
          <w:sz w:val="32"/>
          <w:szCs w:val="32"/>
        </w:rPr>
        <w:t>劳务费、工会经费、公务用车运行维护费、其他交通费</w:t>
      </w:r>
      <w:r w:rsidR="001F68FC" w:rsidRPr="001F68FC">
        <w:rPr>
          <w:rFonts w:ascii="仿宋_GB2312" w:eastAsia="仿宋_GB2312" w:hint="eastAsia"/>
          <w:sz w:val="32"/>
          <w:szCs w:val="32"/>
        </w:rPr>
        <w:t>用</w:t>
      </w:r>
      <w:r w:rsidRPr="001F68FC">
        <w:rPr>
          <w:rFonts w:ascii="仿宋_GB2312" w:eastAsia="仿宋_GB2312" w:hint="eastAsia"/>
          <w:sz w:val="32"/>
          <w:szCs w:val="32"/>
        </w:rPr>
        <w:t>、</w:t>
      </w:r>
      <w:r w:rsidR="001F68FC">
        <w:rPr>
          <w:rFonts w:ascii="仿宋_GB2312" w:eastAsia="仿宋_GB2312" w:hint="eastAsia"/>
          <w:sz w:val="32"/>
          <w:szCs w:val="32"/>
        </w:rPr>
        <w:t>其他商品和服务支出</w:t>
      </w:r>
      <w:r>
        <w:rPr>
          <w:rFonts w:ascii="仿宋_GB2312" w:eastAsia="仿宋_GB2312" w:hint="eastAsia"/>
          <w:sz w:val="32"/>
          <w:szCs w:val="32"/>
        </w:rPr>
        <w:t>。按政府预算支出经济分类主要包括：</w:t>
      </w:r>
      <w:r w:rsidRPr="00B11311">
        <w:rPr>
          <w:rFonts w:ascii="仿宋_GB2312" w:eastAsia="仿宋_GB2312" w:hint="eastAsia"/>
          <w:sz w:val="32"/>
          <w:szCs w:val="32"/>
        </w:rPr>
        <w:t>办公经费、会议费、培训费、公务接待费、维修（护）费、其他商品和服务支出、</w:t>
      </w:r>
      <w:r w:rsidR="00B11311">
        <w:rPr>
          <w:rFonts w:ascii="仿宋_GB2312" w:eastAsia="仿宋_GB2312" w:hint="eastAsia"/>
          <w:sz w:val="32"/>
          <w:szCs w:val="32"/>
        </w:rPr>
        <w:t>商品和服务支出</w:t>
      </w:r>
      <w:r>
        <w:rPr>
          <w:rFonts w:ascii="仿宋_GB2312" w:eastAsia="仿宋_GB2312" w:hint="eastAsia"/>
          <w:sz w:val="32"/>
          <w:szCs w:val="32"/>
        </w:rPr>
        <w:t>。</w:t>
      </w:r>
    </w:p>
    <w:p w:rsidR="008662BE" w:rsidRDefault="00E63217">
      <w:pPr>
        <w:spacing w:line="600" w:lineRule="exact"/>
        <w:ind w:firstLine="600"/>
        <w:rPr>
          <w:rFonts w:ascii="黑体" w:eastAsia="黑体"/>
          <w:sz w:val="32"/>
          <w:szCs w:val="32"/>
        </w:rPr>
      </w:pPr>
      <w:r>
        <w:rPr>
          <w:rFonts w:ascii="黑体" w:eastAsia="黑体" w:hint="eastAsia"/>
          <w:sz w:val="32"/>
          <w:szCs w:val="32"/>
        </w:rPr>
        <w:t>七、关于一般公共预算“三公”经费支出预算表的说明</w:t>
      </w:r>
    </w:p>
    <w:p w:rsidR="008662BE" w:rsidRDefault="00E63217">
      <w:pPr>
        <w:spacing w:line="600" w:lineRule="exact"/>
        <w:ind w:firstLine="600"/>
        <w:rPr>
          <w:rFonts w:eastAsia="仿宋_GB2312"/>
          <w:sz w:val="32"/>
          <w:szCs w:val="32"/>
        </w:rPr>
      </w:pPr>
      <w:r>
        <w:rPr>
          <w:rFonts w:ascii="仿宋_GB2312" w:eastAsia="仿宋_GB2312" w:hint="eastAsia"/>
          <w:sz w:val="32"/>
          <w:szCs w:val="32"/>
        </w:rPr>
        <w:t>2022年</w:t>
      </w:r>
      <w:r w:rsidR="00BD3F6D">
        <w:rPr>
          <w:rFonts w:ascii="仿宋_GB2312" w:eastAsia="仿宋_GB2312" w:hint="eastAsia"/>
          <w:sz w:val="32"/>
          <w:szCs w:val="32"/>
        </w:rPr>
        <w:t>泰安市民政局</w:t>
      </w:r>
      <w:r>
        <w:rPr>
          <w:rFonts w:ascii="仿宋_GB2312" w:eastAsia="仿宋_GB2312" w:hint="eastAsia"/>
          <w:sz w:val="32"/>
          <w:szCs w:val="32"/>
        </w:rPr>
        <w:t>部门通过一般公共预算财政拨款安排的</w:t>
      </w:r>
      <w:r>
        <w:rPr>
          <w:rFonts w:eastAsia="仿宋_GB2312" w:hint="eastAsia"/>
          <w:sz w:val="32"/>
          <w:szCs w:val="32"/>
        </w:rPr>
        <w:t>“三公”经费预算共</w:t>
      </w:r>
      <w:r w:rsidR="00BD3F6D">
        <w:rPr>
          <w:rFonts w:ascii="仿宋_GB2312" w:eastAsia="仿宋_GB2312" w:hint="eastAsia"/>
          <w:sz w:val="32"/>
          <w:szCs w:val="32"/>
        </w:rPr>
        <w:t>28.2</w:t>
      </w:r>
      <w:r>
        <w:rPr>
          <w:rFonts w:eastAsia="仿宋_GB2312" w:hint="eastAsia"/>
          <w:sz w:val="32"/>
          <w:szCs w:val="32"/>
        </w:rPr>
        <w:t>万元，比</w:t>
      </w:r>
      <w:r>
        <w:rPr>
          <w:rFonts w:ascii="仿宋_GB2312" w:eastAsia="仿宋_GB2312" w:hint="eastAsia"/>
          <w:sz w:val="32"/>
          <w:szCs w:val="32"/>
        </w:rPr>
        <w:t>上年减少</w:t>
      </w:r>
      <w:r w:rsidR="00BD3F6D">
        <w:rPr>
          <w:rFonts w:ascii="仿宋_GB2312" w:eastAsia="仿宋_GB2312" w:hint="eastAsia"/>
          <w:sz w:val="32"/>
          <w:szCs w:val="32"/>
        </w:rPr>
        <w:t>9.9</w:t>
      </w:r>
      <w:r>
        <w:rPr>
          <w:rFonts w:ascii="仿宋_GB2312" w:eastAsia="仿宋_GB2312" w:hint="eastAsia"/>
          <w:sz w:val="32"/>
          <w:szCs w:val="32"/>
        </w:rPr>
        <w:t>万元，下降</w:t>
      </w:r>
      <w:r w:rsidR="00BD3F6D">
        <w:rPr>
          <w:rFonts w:ascii="仿宋_GB2312" w:eastAsia="仿宋_GB2312" w:hint="eastAsia"/>
          <w:sz w:val="32"/>
          <w:szCs w:val="32"/>
        </w:rPr>
        <w:t>25.98</w:t>
      </w:r>
      <w:r>
        <w:rPr>
          <w:rFonts w:ascii="仿宋_GB2312" w:eastAsia="仿宋_GB2312" w:hint="eastAsia"/>
          <w:sz w:val="32"/>
          <w:szCs w:val="32"/>
        </w:rPr>
        <w:t>%，主要原因是</w:t>
      </w:r>
      <w:r w:rsidR="00726631">
        <w:rPr>
          <w:rFonts w:ascii="仿宋_GB2312" w:eastAsia="仿宋_GB2312" w:hint="eastAsia"/>
          <w:sz w:val="32"/>
          <w:szCs w:val="32"/>
        </w:rPr>
        <w:t>严格落实过紧日子要求，大力压减“三公”经费。</w:t>
      </w:r>
    </w:p>
    <w:p w:rsidR="008662BE" w:rsidRDefault="00E63217" w:rsidP="00113876">
      <w:pPr>
        <w:spacing w:line="600" w:lineRule="exact"/>
        <w:ind w:firstLine="600"/>
        <w:rPr>
          <w:rFonts w:ascii="黑体" w:eastAsia="黑体"/>
          <w:sz w:val="32"/>
          <w:szCs w:val="32"/>
        </w:rPr>
      </w:pPr>
      <w:r>
        <w:rPr>
          <w:rFonts w:ascii="仿宋_GB2312" w:eastAsia="仿宋_GB2312" w:hint="eastAsia"/>
          <w:sz w:val="32"/>
          <w:szCs w:val="32"/>
        </w:rPr>
        <w:t>其中：因公</w:t>
      </w:r>
      <w:r>
        <w:rPr>
          <w:rFonts w:eastAsia="仿宋_GB2312" w:hint="eastAsia"/>
          <w:sz w:val="32"/>
          <w:szCs w:val="32"/>
        </w:rPr>
        <w:t>出国（境）费</w:t>
      </w:r>
      <w:r w:rsidR="000B2367">
        <w:rPr>
          <w:rFonts w:ascii="仿宋_GB2312" w:eastAsia="仿宋_GB2312" w:hint="eastAsia"/>
          <w:sz w:val="32"/>
          <w:szCs w:val="32"/>
        </w:rPr>
        <w:t>0</w:t>
      </w:r>
      <w:r>
        <w:rPr>
          <w:rFonts w:ascii="仿宋_GB2312" w:eastAsia="仿宋_GB2312" w:hint="eastAsia"/>
          <w:sz w:val="32"/>
          <w:szCs w:val="32"/>
        </w:rPr>
        <w:t>万元，</w:t>
      </w:r>
      <w:r>
        <w:rPr>
          <w:rFonts w:eastAsia="仿宋_GB2312" w:hint="eastAsia"/>
          <w:sz w:val="32"/>
          <w:szCs w:val="32"/>
        </w:rPr>
        <w:t>比</w:t>
      </w:r>
      <w:r>
        <w:rPr>
          <w:rFonts w:ascii="仿宋_GB2312" w:eastAsia="仿宋_GB2312" w:hint="eastAsia"/>
          <w:sz w:val="32"/>
          <w:szCs w:val="32"/>
        </w:rPr>
        <w:t>上年减少</w:t>
      </w:r>
      <w:r w:rsidR="005F2934">
        <w:rPr>
          <w:rFonts w:ascii="仿宋_GB2312" w:eastAsia="仿宋_GB2312" w:hint="eastAsia"/>
          <w:sz w:val="32"/>
          <w:szCs w:val="32"/>
        </w:rPr>
        <w:t>5</w:t>
      </w:r>
      <w:r>
        <w:rPr>
          <w:rFonts w:ascii="仿宋_GB2312" w:eastAsia="仿宋_GB2312" w:hint="eastAsia"/>
          <w:sz w:val="32"/>
          <w:szCs w:val="32"/>
        </w:rPr>
        <w:t>万元，下</w:t>
      </w:r>
      <w:r>
        <w:rPr>
          <w:rFonts w:ascii="仿宋_GB2312" w:eastAsia="仿宋_GB2312" w:hint="eastAsia"/>
          <w:sz w:val="32"/>
          <w:szCs w:val="32"/>
        </w:rPr>
        <w:lastRenderedPageBreak/>
        <w:t>降</w:t>
      </w:r>
      <w:r w:rsidR="005F2934">
        <w:rPr>
          <w:rFonts w:ascii="仿宋_GB2312" w:eastAsia="仿宋_GB2312" w:hint="eastAsia"/>
          <w:sz w:val="32"/>
          <w:szCs w:val="32"/>
        </w:rPr>
        <w:t>100</w:t>
      </w:r>
      <w:r>
        <w:rPr>
          <w:rFonts w:ascii="仿宋_GB2312" w:eastAsia="仿宋_GB2312" w:hint="eastAsia"/>
          <w:sz w:val="32"/>
          <w:szCs w:val="32"/>
        </w:rPr>
        <w:t>%，主要原因是</w:t>
      </w:r>
      <w:r w:rsidR="005F2934">
        <w:rPr>
          <w:rFonts w:ascii="仿宋_GB2312" w:eastAsia="仿宋_GB2312" w:hint="eastAsia"/>
          <w:sz w:val="32"/>
          <w:szCs w:val="32"/>
        </w:rPr>
        <w:t>严格落实过紧日子要求，减少出国任务计划，切实压减因公出国（境）费用</w:t>
      </w:r>
      <w:r>
        <w:rPr>
          <w:rFonts w:ascii="仿宋_GB2312" w:eastAsia="仿宋_GB2312" w:hint="eastAsia"/>
          <w:sz w:val="32"/>
          <w:szCs w:val="32"/>
        </w:rPr>
        <w:t>。</w:t>
      </w:r>
      <w:r>
        <w:rPr>
          <w:rFonts w:eastAsia="仿宋_GB2312" w:hint="eastAsia"/>
          <w:sz w:val="32"/>
          <w:szCs w:val="32"/>
        </w:rPr>
        <w:t>公务用车购置及运行</w:t>
      </w:r>
      <w:r w:rsidR="005F2934">
        <w:rPr>
          <w:rFonts w:eastAsia="仿宋_GB2312" w:hint="eastAsia"/>
          <w:sz w:val="32"/>
          <w:szCs w:val="32"/>
        </w:rPr>
        <w:t>维护</w:t>
      </w:r>
      <w:r>
        <w:rPr>
          <w:rFonts w:eastAsia="仿宋_GB2312" w:hint="eastAsia"/>
          <w:sz w:val="32"/>
          <w:szCs w:val="32"/>
        </w:rPr>
        <w:t>费</w:t>
      </w:r>
      <w:r w:rsidR="005F2934">
        <w:rPr>
          <w:rFonts w:ascii="仿宋_GB2312" w:eastAsia="仿宋_GB2312" w:hint="eastAsia"/>
          <w:sz w:val="32"/>
          <w:szCs w:val="32"/>
        </w:rPr>
        <w:t>21</w:t>
      </w:r>
      <w:r>
        <w:rPr>
          <w:rFonts w:ascii="仿宋_GB2312" w:eastAsia="仿宋_GB2312" w:hint="eastAsia"/>
          <w:sz w:val="32"/>
          <w:szCs w:val="32"/>
        </w:rPr>
        <w:t>万元，包括公务用车购置费</w:t>
      </w:r>
      <w:r w:rsidR="005F2934">
        <w:rPr>
          <w:rFonts w:ascii="仿宋_GB2312" w:eastAsia="仿宋_GB2312" w:hint="eastAsia"/>
          <w:sz w:val="32"/>
          <w:szCs w:val="32"/>
        </w:rPr>
        <w:t>0</w:t>
      </w:r>
      <w:r>
        <w:rPr>
          <w:rFonts w:ascii="仿宋_GB2312" w:eastAsia="仿宋_GB2312" w:hint="eastAsia"/>
          <w:sz w:val="32"/>
          <w:szCs w:val="32"/>
        </w:rPr>
        <w:t>万元，</w:t>
      </w:r>
      <w:r w:rsidR="005F2934">
        <w:rPr>
          <w:rFonts w:eastAsia="仿宋_GB2312" w:hint="eastAsia"/>
          <w:sz w:val="32"/>
          <w:szCs w:val="32"/>
        </w:rPr>
        <w:t>与上年持平</w:t>
      </w:r>
      <w:r>
        <w:rPr>
          <w:rFonts w:ascii="仿宋_GB2312" w:eastAsia="仿宋_GB2312" w:hint="eastAsia"/>
          <w:sz w:val="32"/>
          <w:szCs w:val="32"/>
        </w:rPr>
        <w:t>；公务用车运行维护费</w:t>
      </w:r>
      <w:r w:rsidR="007425A2">
        <w:rPr>
          <w:rFonts w:ascii="仿宋_GB2312" w:eastAsia="仿宋_GB2312" w:hint="eastAsia"/>
          <w:sz w:val="32"/>
          <w:szCs w:val="32"/>
        </w:rPr>
        <w:t>21</w:t>
      </w:r>
      <w:r>
        <w:rPr>
          <w:rFonts w:ascii="仿宋_GB2312" w:eastAsia="仿宋_GB2312" w:hint="eastAsia"/>
          <w:sz w:val="32"/>
          <w:szCs w:val="32"/>
        </w:rPr>
        <w:t>万元，比上年减少</w:t>
      </w:r>
      <w:r w:rsidR="007425A2">
        <w:rPr>
          <w:rFonts w:ascii="仿宋_GB2312" w:eastAsia="仿宋_GB2312" w:hint="eastAsia"/>
          <w:sz w:val="32"/>
          <w:szCs w:val="32"/>
        </w:rPr>
        <w:t>3</w:t>
      </w:r>
      <w:r>
        <w:rPr>
          <w:rFonts w:ascii="仿宋_GB2312" w:eastAsia="仿宋_GB2312" w:hint="eastAsia"/>
          <w:sz w:val="32"/>
          <w:szCs w:val="32"/>
        </w:rPr>
        <w:t>万元，下降</w:t>
      </w:r>
      <w:r w:rsidR="007425A2">
        <w:rPr>
          <w:rFonts w:ascii="仿宋_GB2312" w:eastAsia="仿宋_GB2312" w:hint="eastAsia"/>
          <w:sz w:val="32"/>
          <w:szCs w:val="32"/>
        </w:rPr>
        <w:t>12.5</w:t>
      </w:r>
      <w:r>
        <w:rPr>
          <w:rFonts w:ascii="仿宋_GB2312" w:eastAsia="仿宋_GB2312" w:hint="eastAsia"/>
          <w:sz w:val="32"/>
          <w:szCs w:val="32"/>
        </w:rPr>
        <w:t>%，主要原因是</w:t>
      </w:r>
      <w:r w:rsidR="007425A2">
        <w:rPr>
          <w:rFonts w:ascii="仿宋_GB2312" w:eastAsia="仿宋_GB2312" w:hint="eastAsia"/>
          <w:sz w:val="32"/>
          <w:szCs w:val="32"/>
        </w:rPr>
        <w:t>根据市里要求，泰安市民政局机关一辆</w:t>
      </w:r>
      <w:r w:rsidR="007425A2" w:rsidRPr="00660D5F">
        <w:rPr>
          <w:rFonts w:ascii="仿宋_GB2312" w:eastAsia="仿宋_GB2312" w:hint="eastAsia"/>
          <w:sz w:val="32"/>
          <w:szCs w:val="32"/>
        </w:rPr>
        <w:t>机要通信和应急用车</w:t>
      </w:r>
      <w:r w:rsidR="007425A2" w:rsidRPr="00C8486D">
        <w:rPr>
          <w:rFonts w:ascii="仿宋_GB2312" w:eastAsia="仿宋_GB2312" w:hint="eastAsia"/>
          <w:sz w:val="32"/>
          <w:szCs w:val="32"/>
        </w:rPr>
        <w:t>交市机关事务服务中心统一管理</w:t>
      </w:r>
      <w:r>
        <w:rPr>
          <w:rFonts w:ascii="仿宋_GB2312" w:eastAsia="仿宋_GB2312" w:hint="eastAsia"/>
          <w:sz w:val="32"/>
          <w:szCs w:val="32"/>
        </w:rPr>
        <w:t>。</w:t>
      </w:r>
      <w:r>
        <w:rPr>
          <w:rFonts w:eastAsia="仿宋_GB2312" w:hint="eastAsia"/>
          <w:sz w:val="32"/>
          <w:szCs w:val="32"/>
        </w:rPr>
        <w:t>公务接待费</w:t>
      </w:r>
      <w:r w:rsidR="007425A2">
        <w:rPr>
          <w:rFonts w:ascii="仿宋_GB2312" w:eastAsia="仿宋_GB2312" w:hint="eastAsia"/>
          <w:sz w:val="32"/>
          <w:szCs w:val="32"/>
        </w:rPr>
        <w:t>7.2</w:t>
      </w:r>
      <w:r>
        <w:rPr>
          <w:rFonts w:ascii="仿宋_GB2312" w:eastAsia="仿宋_GB2312" w:hint="eastAsia"/>
          <w:sz w:val="32"/>
          <w:szCs w:val="32"/>
        </w:rPr>
        <w:t>万元</w:t>
      </w:r>
      <w:r>
        <w:rPr>
          <w:rFonts w:eastAsia="仿宋_GB2312" w:hint="eastAsia"/>
          <w:sz w:val="32"/>
          <w:szCs w:val="32"/>
        </w:rPr>
        <w:t>，比</w:t>
      </w:r>
      <w:r>
        <w:rPr>
          <w:rFonts w:ascii="仿宋_GB2312" w:eastAsia="仿宋_GB2312" w:hint="eastAsia"/>
          <w:sz w:val="32"/>
          <w:szCs w:val="32"/>
        </w:rPr>
        <w:t>上年减少</w:t>
      </w:r>
      <w:r w:rsidR="007425A2">
        <w:rPr>
          <w:rFonts w:ascii="仿宋_GB2312" w:eastAsia="仿宋_GB2312" w:hint="eastAsia"/>
          <w:sz w:val="32"/>
          <w:szCs w:val="32"/>
        </w:rPr>
        <w:t>1.9</w:t>
      </w:r>
      <w:r>
        <w:rPr>
          <w:rFonts w:ascii="仿宋_GB2312" w:eastAsia="仿宋_GB2312" w:hint="eastAsia"/>
          <w:sz w:val="32"/>
          <w:szCs w:val="32"/>
        </w:rPr>
        <w:t>万元，下降</w:t>
      </w:r>
      <w:r w:rsidR="007425A2">
        <w:rPr>
          <w:rFonts w:ascii="仿宋_GB2312" w:eastAsia="仿宋_GB2312" w:hint="eastAsia"/>
          <w:sz w:val="32"/>
          <w:szCs w:val="32"/>
        </w:rPr>
        <w:t>20.88</w:t>
      </w:r>
      <w:r>
        <w:rPr>
          <w:rFonts w:ascii="仿宋_GB2312" w:eastAsia="仿宋_GB2312" w:hint="eastAsia"/>
          <w:sz w:val="32"/>
          <w:szCs w:val="32"/>
        </w:rPr>
        <w:t>%，主要原因是</w:t>
      </w:r>
      <w:r w:rsidR="007425A2">
        <w:rPr>
          <w:rFonts w:ascii="仿宋_GB2312" w:eastAsia="仿宋_GB2312" w:hint="eastAsia"/>
          <w:sz w:val="32"/>
          <w:szCs w:val="32"/>
        </w:rPr>
        <w:t>严格落实过紧日子要求，大力压减一般性支出，采取措施严控和压缩公务接待费支出。</w:t>
      </w:r>
    </w:p>
    <w:p w:rsidR="008662BE" w:rsidRDefault="00E63217">
      <w:pPr>
        <w:spacing w:line="600" w:lineRule="exact"/>
        <w:ind w:firstLine="600"/>
        <w:rPr>
          <w:rFonts w:ascii="黑体" w:eastAsia="黑体"/>
          <w:sz w:val="32"/>
          <w:szCs w:val="32"/>
        </w:rPr>
      </w:pPr>
      <w:r>
        <w:rPr>
          <w:rFonts w:ascii="黑体" w:eastAsia="黑体" w:hint="eastAsia"/>
          <w:sz w:val="32"/>
          <w:szCs w:val="32"/>
        </w:rPr>
        <w:t>八、关于政府性基金预算支出表的说明</w:t>
      </w:r>
    </w:p>
    <w:p w:rsidR="008662BE" w:rsidRDefault="00210893">
      <w:pPr>
        <w:spacing w:line="600" w:lineRule="exact"/>
        <w:ind w:firstLineChars="200" w:firstLine="640"/>
        <w:rPr>
          <w:rFonts w:ascii="仿宋_GB2312" w:eastAsia="仿宋_GB2312"/>
          <w:sz w:val="32"/>
          <w:szCs w:val="32"/>
        </w:rPr>
      </w:pPr>
      <w:bookmarkStart w:id="5" w:name="_Hlk95411740"/>
      <w:r>
        <w:rPr>
          <w:rFonts w:eastAsia="仿宋_GB2312" w:hint="eastAsia"/>
          <w:sz w:val="32"/>
          <w:szCs w:val="32"/>
        </w:rPr>
        <w:t>泰安市民政局</w:t>
      </w:r>
      <w:r w:rsidR="00E63217">
        <w:rPr>
          <w:rFonts w:ascii="仿宋_GB2312" w:eastAsia="仿宋_GB2312" w:hint="eastAsia"/>
          <w:sz w:val="32"/>
          <w:szCs w:val="32"/>
        </w:rPr>
        <w:t>部门</w:t>
      </w:r>
      <w:bookmarkEnd w:id="5"/>
      <w:r w:rsidR="00E63217">
        <w:rPr>
          <w:rFonts w:ascii="仿宋_GB2312" w:eastAsia="仿宋_GB2312" w:hint="eastAsia"/>
          <w:sz w:val="32"/>
          <w:szCs w:val="32"/>
        </w:rPr>
        <w:t>2022年政府性基金预算当年拨款</w:t>
      </w:r>
      <w:r w:rsidR="00AC2D8C">
        <w:rPr>
          <w:rFonts w:ascii="仿宋_GB2312" w:eastAsia="仿宋_GB2312" w:hint="eastAsia"/>
          <w:sz w:val="32"/>
          <w:szCs w:val="32"/>
        </w:rPr>
        <w:t>1266.88</w:t>
      </w:r>
      <w:r w:rsidR="00E63217">
        <w:rPr>
          <w:rFonts w:ascii="仿宋_GB2312" w:eastAsia="仿宋_GB2312" w:hint="eastAsia"/>
          <w:sz w:val="32"/>
          <w:szCs w:val="32"/>
        </w:rPr>
        <w:t>万元，比上年减少</w:t>
      </w:r>
      <w:r w:rsidR="00AC2D8C">
        <w:rPr>
          <w:rFonts w:ascii="仿宋_GB2312" w:eastAsia="仿宋_GB2312" w:hint="eastAsia"/>
          <w:sz w:val="32"/>
          <w:szCs w:val="32"/>
        </w:rPr>
        <w:t>1686.12</w:t>
      </w:r>
      <w:r w:rsidR="00E63217">
        <w:rPr>
          <w:rFonts w:ascii="仿宋_GB2312" w:eastAsia="仿宋_GB2312" w:hint="eastAsia"/>
          <w:sz w:val="32"/>
          <w:szCs w:val="32"/>
        </w:rPr>
        <w:t>万元，下降</w:t>
      </w:r>
      <w:r w:rsidR="00AC2D8C">
        <w:rPr>
          <w:rFonts w:ascii="仿宋_GB2312" w:eastAsia="仿宋_GB2312" w:hint="eastAsia"/>
          <w:sz w:val="32"/>
          <w:szCs w:val="32"/>
        </w:rPr>
        <w:t>57.1</w:t>
      </w:r>
      <w:r w:rsidR="00E63217">
        <w:rPr>
          <w:rFonts w:ascii="仿宋_GB2312" w:eastAsia="仿宋_GB2312" w:hint="eastAsia"/>
          <w:sz w:val="32"/>
          <w:szCs w:val="32"/>
        </w:rPr>
        <w:t>%，主要原因是</w:t>
      </w:r>
      <w:r w:rsidR="00AC2D8C" w:rsidRPr="00AA4EDF">
        <w:rPr>
          <w:rFonts w:ascii="仿宋_GB2312" w:eastAsia="仿宋_GB2312" w:hint="eastAsia"/>
          <w:sz w:val="32"/>
          <w:szCs w:val="32"/>
        </w:rPr>
        <w:t>彩票销售政策变更，多玩法停售，导致</w:t>
      </w:r>
      <w:r w:rsidR="00AC2D8C">
        <w:rPr>
          <w:rFonts w:ascii="仿宋_GB2312" w:eastAsia="仿宋_GB2312" w:hint="eastAsia"/>
          <w:sz w:val="32"/>
          <w:szCs w:val="32"/>
        </w:rPr>
        <w:t>福利彩票销售机构的业务</w:t>
      </w:r>
      <w:r w:rsidR="00AC2D8C" w:rsidRPr="00AA4EDF">
        <w:rPr>
          <w:rFonts w:ascii="仿宋_GB2312" w:eastAsia="仿宋_GB2312" w:hint="eastAsia"/>
          <w:sz w:val="32"/>
          <w:szCs w:val="32"/>
        </w:rPr>
        <w:t>费下降</w:t>
      </w:r>
      <w:r w:rsidR="00E63217">
        <w:rPr>
          <w:rFonts w:ascii="仿宋_GB2312" w:eastAsia="仿宋_GB2312" w:hint="eastAsia"/>
          <w:sz w:val="32"/>
          <w:szCs w:val="32"/>
        </w:rPr>
        <w:t>。</w:t>
      </w:r>
    </w:p>
    <w:p w:rsidR="008662BE" w:rsidRDefault="008510CB">
      <w:pPr>
        <w:spacing w:line="600" w:lineRule="exact"/>
        <w:ind w:firstLineChars="200" w:firstLine="640"/>
        <w:rPr>
          <w:rFonts w:ascii="仿宋_GB2312" w:eastAsia="仿宋_GB2312"/>
          <w:sz w:val="32"/>
          <w:szCs w:val="32"/>
        </w:rPr>
      </w:pPr>
      <w:r>
        <w:rPr>
          <w:rFonts w:eastAsia="仿宋_GB2312" w:hint="eastAsia"/>
          <w:sz w:val="32"/>
          <w:szCs w:val="32"/>
        </w:rPr>
        <w:t>泰安市民政局</w:t>
      </w:r>
      <w:r w:rsidR="00E63217">
        <w:rPr>
          <w:rFonts w:ascii="仿宋_GB2312" w:eastAsia="仿宋_GB2312" w:hint="eastAsia"/>
          <w:sz w:val="32"/>
          <w:szCs w:val="32"/>
        </w:rPr>
        <w:t>部门2022年当年政府性基金预算支出为</w:t>
      </w:r>
      <w:r w:rsidR="005E2E33">
        <w:rPr>
          <w:rFonts w:ascii="仿宋_GB2312" w:eastAsia="仿宋_GB2312" w:hint="eastAsia"/>
          <w:sz w:val="32"/>
          <w:szCs w:val="32"/>
        </w:rPr>
        <w:t>1266.88</w:t>
      </w:r>
      <w:r w:rsidR="00E63217">
        <w:rPr>
          <w:rFonts w:ascii="仿宋_GB2312" w:eastAsia="仿宋_GB2312" w:hint="eastAsia"/>
          <w:sz w:val="32"/>
          <w:szCs w:val="32"/>
        </w:rPr>
        <w:t>万元。具体情况如下：</w:t>
      </w:r>
    </w:p>
    <w:p w:rsidR="005D72A5" w:rsidRDefault="00E63217">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954527">
        <w:rPr>
          <w:rFonts w:ascii="仿宋_GB2312" w:eastAsia="仿宋_GB2312" w:hint="eastAsia"/>
          <w:sz w:val="32"/>
          <w:szCs w:val="32"/>
        </w:rPr>
        <w:t>其他（类）彩票发行销售机构业务费安排的（款）</w:t>
      </w:r>
      <w:r w:rsidR="00954527" w:rsidRPr="00AA4EDF">
        <w:rPr>
          <w:rFonts w:ascii="仿宋_GB2312" w:eastAsia="仿宋_GB2312" w:hint="eastAsia"/>
          <w:sz w:val="32"/>
          <w:szCs w:val="32"/>
        </w:rPr>
        <w:t>福利彩票销售机构的业务费（项）支出995.28万元，主要是</w:t>
      </w:r>
      <w:r w:rsidR="00C8167D">
        <w:rPr>
          <w:rFonts w:ascii="仿宋_GB2312" w:eastAsia="仿宋_GB2312" w:hint="eastAsia"/>
          <w:sz w:val="32"/>
          <w:szCs w:val="32"/>
        </w:rPr>
        <w:t>泰安市福利彩票中心</w:t>
      </w:r>
      <w:r w:rsidR="00954527" w:rsidRPr="00AA4EDF">
        <w:rPr>
          <w:rFonts w:ascii="仿宋_GB2312" w:eastAsia="仿宋_GB2312" w:hint="eastAsia"/>
          <w:sz w:val="32"/>
          <w:szCs w:val="32"/>
        </w:rPr>
        <w:t>人员支出以及销售系统建设和运行维护支出，比上年减少1114.42万元，下降52.82%，主要原因是彩票销售政策变更，多玩法停售</w:t>
      </w:r>
      <w:r w:rsidR="00C8167D">
        <w:rPr>
          <w:rFonts w:ascii="仿宋_GB2312" w:eastAsia="仿宋_GB2312" w:hint="eastAsia"/>
          <w:sz w:val="32"/>
          <w:szCs w:val="32"/>
        </w:rPr>
        <w:t>，导致福利彩票销售机构</w:t>
      </w:r>
      <w:r w:rsidR="00954527" w:rsidRPr="00AA4EDF">
        <w:rPr>
          <w:rFonts w:ascii="仿宋_GB2312" w:eastAsia="仿宋_GB2312" w:hint="eastAsia"/>
          <w:sz w:val="32"/>
          <w:szCs w:val="32"/>
        </w:rPr>
        <w:t>的业务费下</w:t>
      </w:r>
      <w:r w:rsidR="00954527" w:rsidRPr="00AA4EDF">
        <w:rPr>
          <w:rFonts w:ascii="仿宋_GB2312" w:eastAsia="仿宋_GB2312" w:hint="eastAsia"/>
          <w:sz w:val="32"/>
          <w:szCs w:val="32"/>
        </w:rPr>
        <w:lastRenderedPageBreak/>
        <w:t>降。</w:t>
      </w:r>
    </w:p>
    <w:p w:rsidR="005D72A5" w:rsidRDefault="001755D9">
      <w:pPr>
        <w:spacing w:line="600" w:lineRule="exact"/>
        <w:ind w:firstLineChars="200" w:firstLine="640"/>
        <w:rPr>
          <w:rFonts w:ascii="仿宋_GB2312" w:eastAsia="仿宋_GB2312"/>
          <w:sz w:val="32"/>
          <w:szCs w:val="32"/>
        </w:rPr>
      </w:pPr>
      <w:r>
        <w:rPr>
          <w:rFonts w:ascii="仿宋_GB2312" w:eastAsia="仿宋_GB2312" w:hint="eastAsia"/>
          <w:sz w:val="32"/>
          <w:szCs w:val="32"/>
        </w:rPr>
        <w:t>2.其他（类）彩票公益金安排的（款）用于社会福利的彩票公益金</w:t>
      </w:r>
      <w:r w:rsidRPr="00AA4EDF">
        <w:rPr>
          <w:rFonts w:ascii="仿宋_GB2312" w:eastAsia="仿宋_GB2312" w:hint="eastAsia"/>
          <w:sz w:val="32"/>
          <w:szCs w:val="32"/>
        </w:rPr>
        <w:t>（项）支出</w:t>
      </w:r>
      <w:r>
        <w:rPr>
          <w:rFonts w:ascii="仿宋_GB2312" w:eastAsia="仿宋_GB2312" w:hint="eastAsia"/>
          <w:sz w:val="32"/>
          <w:szCs w:val="32"/>
        </w:rPr>
        <w:t>271.6</w:t>
      </w:r>
      <w:r w:rsidRPr="00AA4EDF">
        <w:rPr>
          <w:rFonts w:ascii="仿宋_GB2312" w:eastAsia="仿宋_GB2312" w:hint="eastAsia"/>
          <w:sz w:val="32"/>
          <w:szCs w:val="32"/>
        </w:rPr>
        <w:t>万元，主要是</w:t>
      </w:r>
      <w:r w:rsidR="0039530A">
        <w:rPr>
          <w:rFonts w:ascii="仿宋_GB2312" w:eastAsia="仿宋_GB2312" w:hint="eastAsia"/>
          <w:sz w:val="32"/>
          <w:szCs w:val="32"/>
        </w:rPr>
        <w:t>福彩公益金安排的</w:t>
      </w:r>
      <w:r w:rsidR="0039530A" w:rsidRPr="00183C03">
        <w:rPr>
          <w:rFonts w:ascii="仿宋_GB2312" w:eastAsia="仿宋_GB2312" w:hint="eastAsia"/>
          <w:sz w:val="32"/>
          <w:szCs w:val="32"/>
        </w:rPr>
        <w:t>春节救助及走访</w:t>
      </w:r>
      <w:r w:rsidR="0039530A">
        <w:rPr>
          <w:rFonts w:ascii="仿宋_GB2312" w:eastAsia="仿宋_GB2312" w:hint="eastAsia"/>
          <w:sz w:val="32"/>
          <w:szCs w:val="32"/>
        </w:rPr>
        <w:t>慰问</w:t>
      </w:r>
      <w:r w:rsidR="0039530A" w:rsidRPr="00183C03">
        <w:rPr>
          <w:rFonts w:ascii="仿宋_GB2312" w:eastAsia="仿宋_GB2312" w:hint="eastAsia"/>
          <w:sz w:val="32"/>
          <w:szCs w:val="32"/>
        </w:rPr>
        <w:t>困难群众</w:t>
      </w:r>
      <w:r w:rsidR="0039530A">
        <w:rPr>
          <w:rFonts w:ascii="仿宋_GB2312" w:eastAsia="仿宋_GB2312" w:hint="eastAsia"/>
          <w:sz w:val="32"/>
          <w:szCs w:val="32"/>
        </w:rPr>
        <w:t>项目、</w:t>
      </w:r>
      <w:r w:rsidR="00982A67" w:rsidRPr="00982A67">
        <w:rPr>
          <w:rFonts w:ascii="仿宋_GB2312" w:eastAsia="仿宋_GB2312" w:hint="eastAsia"/>
          <w:sz w:val="32"/>
          <w:szCs w:val="32"/>
        </w:rPr>
        <w:t>泰安市社会福利院（泰安市儿童福利院）</w:t>
      </w:r>
      <w:r w:rsidR="0039530A" w:rsidRPr="0039530A">
        <w:rPr>
          <w:rFonts w:ascii="仿宋_GB2312" w:eastAsia="仿宋_GB2312" w:hint="eastAsia"/>
          <w:sz w:val="32"/>
          <w:szCs w:val="32"/>
        </w:rPr>
        <w:t>提质增效维修改造项目</w:t>
      </w:r>
      <w:r w:rsidR="0039530A">
        <w:rPr>
          <w:rFonts w:ascii="仿宋_GB2312" w:eastAsia="仿宋_GB2312" w:hint="eastAsia"/>
          <w:sz w:val="32"/>
          <w:szCs w:val="32"/>
        </w:rPr>
        <w:t>、</w:t>
      </w:r>
      <w:r w:rsidR="0039530A" w:rsidRPr="0039530A">
        <w:rPr>
          <w:rFonts w:ascii="仿宋_GB2312" w:eastAsia="仿宋_GB2312" w:hint="eastAsia"/>
          <w:sz w:val="32"/>
          <w:szCs w:val="32"/>
        </w:rPr>
        <w:t>孤残儿童康复项目</w:t>
      </w:r>
      <w:r w:rsidR="0039530A">
        <w:rPr>
          <w:rFonts w:ascii="仿宋_GB2312" w:eastAsia="仿宋_GB2312" w:hint="eastAsia"/>
          <w:sz w:val="32"/>
          <w:szCs w:val="32"/>
        </w:rPr>
        <w:t>、</w:t>
      </w:r>
      <w:r w:rsidR="00982A67">
        <w:rPr>
          <w:rFonts w:ascii="仿宋_GB2312" w:eastAsia="仿宋_GB2312" w:hint="eastAsia"/>
          <w:sz w:val="32"/>
          <w:szCs w:val="32"/>
        </w:rPr>
        <w:t>养老指导中心</w:t>
      </w:r>
      <w:r w:rsidR="0039530A">
        <w:rPr>
          <w:rFonts w:ascii="仿宋_GB2312" w:eastAsia="仿宋_GB2312" w:hint="eastAsia"/>
          <w:sz w:val="32"/>
          <w:szCs w:val="32"/>
        </w:rPr>
        <w:t>一期工程质保金退付、未保中心设施老化维修改造</w:t>
      </w:r>
      <w:r w:rsidR="00982A67">
        <w:rPr>
          <w:rFonts w:ascii="仿宋_GB2312" w:eastAsia="仿宋_GB2312" w:hint="eastAsia"/>
          <w:sz w:val="32"/>
          <w:szCs w:val="32"/>
        </w:rPr>
        <w:t>和</w:t>
      </w:r>
      <w:r w:rsidR="0039530A">
        <w:rPr>
          <w:rFonts w:ascii="仿宋_GB2312" w:eastAsia="仿宋_GB2312" w:hint="eastAsia"/>
          <w:sz w:val="32"/>
          <w:szCs w:val="32"/>
        </w:rPr>
        <w:t>流浪乞讨人员专项救助经费</w:t>
      </w:r>
      <w:r w:rsidR="00EA7510">
        <w:rPr>
          <w:rFonts w:ascii="仿宋_GB2312" w:eastAsia="仿宋_GB2312" w:hint="eastAsia"/>
          <w:sz w:val="32"/>
          <w:szCs w:val="32"/>
        </w:rPr>
        <w:t>，</w:t>
      </w:r>
      <w:r w:rsidRPr="00AA4EDF">
        <w:rPr>
          <w:rFonts w:ascii="仿宋_GB2312" w:eastAsia="仿宋_GB2312" w:hint="eastAsia"/>
          <w:sz w:val="32"/>
          <w:szCs w:val="32"/>
        </w:rPr>
        <w:t>比上年减少</w:t>
      </w:r>
      <w:r w:rsidR="00436085">
        <w:rPr>
          <w:rFonts w:ascii="仿宋_GB2312" w:eastAsia="仿宋_GB2312" w:hint="eastAsia"/>
          <w:sz w:val="32"/>
          <w:szCs w:val="32"/>
        </w:rPr>
        <w:t>155.9</w:t>
      </w:r>
      <w:r w:rsidRPr="00AA4EDF">
        <w:rPr>
          <w:rFonts w:ascii="仿宋_GB2312" w:eastAsia="仿宋_GB2312" w:hint="eastAsia"/>
          <w:sz w:val="32"/>
          <w:szCs w:val="32"/>
        </w:rPr>
        <w:t>万元，下降</w:t>
      </w:r>
      <w:r w:rsidR="00436085">
        <w:rPr>
          <w:rFonts w:ascii="仿宋_GB2312" w:eastAsia="仿宋_GB2312" w:hint="eastAsia"/>
          <w:sz w:val="32"/>
          <w:szCs w:val="32"/>
        </w:rPr>
        <w:t>36.47</w:t>
      </w:r>
      <w:r w:rsidRPr="00AA4EDF">
        <w:rPr>
          <w:rFonts w:ascii="仿宋_GB2312" w:eastAsia="仿宋_GB2312" w:hint="eastAsia"/>
          <w:sz w:val="32"/>
          <w:szCs w:val="32"/>
        </w:rPr>
        <w:t>%，主要原因是</w:t>
      </w:r>
      <w:r w:rsidR="00A262A8">
        <w:rPr>
          <w:rFonts w:ascii="仿宋_GB2312" w:eastAsia="仿宋_GB2312" w:hint="eastAsia"/>
          <w:sz w:val="32"/>
          <w:szCs w:val="32"/>
        </w:rPr>
        <w:t>福彩公益金安排项目减少。</w:t>
      </w:r>
    </w:p>
    <w:p w:rsidR="008662BE" w:rsidRDefault="00E63217">
      <w:pPr>
        <w:spacing w:line="600" w:lineRule="exact"/>
        <w:ind w:firstLine="600"/>
        <w:rPr>
          <w:rFonts w:ascii="黑体" w:eastAsia="黑体"/>
          <w:sz w:val="32"/>
          <w:szCs w:val="32"/>
        </w:rPr>
      </w:pPr>
      <w:r>
        <w:rPr>
          <w:rFonts w:ascii="黑体" w:eastAsia="黑体" w:hint="eastAsia"/>
          <w:sz w:val="32"/>
          <w:szCs w:val="32"/>
        </w:rPr>
        <w:t>九、关于政府性基金预算基本支出预算表的说明</w:t>
      </w:r>
    </w:p>
    <w:p w:rsidR="008662BE" w:rsidRDefault="00825D2D">
      <w:pPr>
        <w:spacing w:line="600" w:lineRule="exact"/>
        <w:ind w:firstLine="600"/>
        <w:rPr>
          <w:rFonts w:ascii="仿宋_GB2312" w:eastAsia="仿宋_GB2312"/>
          <w:sz w:val="32"/>
          <w:szCs w:val="32"/>
        </w:rPr>
      </w:pPr>
      <w:r>
        <w:rPr>
          <w:rFonts w:eastAsia="仿宋_GB2312" w:hint="eastAsia"/>
          <w:sz w:val="32"/>
          <w:szCs w:val="32"/>
        </w:rPr>
        <w:t>泰安市民政局</w:t>
      </w:r>
      <w:r w:rsidR="00E63217">
        <w:rPr>
          <w:rFonts w:ascii="仿宋_GB2312" w:eastAsia="仿宋_GB2312" w:hint="eastAsia"/>
          <w:sz w:val="32"/>
          <w:szCs w:val="32"/>
        </w:rPr>
        <w:t>部门2022年政府性基金预算拨款安排的基本支出</w:t>
      </w:r>
      <w:r>
        <w:rPr>
          <w:rFonts w:ascii="仿宋_GB2312" w:eastAsia="仿宋_GB2312" w:hint="eastAsia"/>
          <w:sz w:val="32"/>
          <w:szCs w:val="32"/>
        </w:rPr>
        <w:t>326.38</w:t>
      </w:r>
      <w:r w:rsidR="00E63217">
        <w:rPr>
          <w:rFonts w:ascii="仿宋_GB2312" w:eastAsia="仿宋_GB2312" w:hint="eastAsia"/>
          <w:sz w:val="32"/>
          <w:szCs w:val="32"/>
        </w:rPr>
        <w:t>万元。主要用于：</w:t>
      </w:r>
    </w:p>
    <w:p w:rsidR="008662BE" w:rsidRDefault="00E63217">
      <w:pPr>
        <w:spacing w:line="600" w:lineRule="exact"/>
        <w:ind w:firstLineChars="200" w:firstLine="640"/>
        <w:rPr>
          <w:rFonts w:ascii="仿宋_GB2312" w:eastAsia="仿宋_GB2312"/>
          <w:sz w:val="32"/>
          <w:szCs w:val="32"/>
        </w:rPr>
      </w:pPr>
      <w:r>
        <w:rPr>
          <w:rFonts w:ascii="仿宋_GB2312" w:eastAsia="仿宋_GB2312" w:hint="eastAsia"/>
          <w:sz w:val="32"/>
          <w:szCs w:val="32"/>
        </w:rPr>
        <w:t>1.人员经费</w:t>
      </w:r>
      <w:r w:rsidR="00825D2D">
        <w:rPr>
          <w:rFonts w:ascii="仿宋_GB2312" w:eastAsia="仿宋_GB2312" w:hint="eastAsia"/>
          <w:sz w:val="32"/>
          <w:szCs w:val="32"/>
        </w:rPr>
        <w:t>283.11</w:t>
      </w:r>
      <w:r>
        <w:rPr>
          <w:rFonts w:ascii="仿宋_GB2312" w:eastAsia="仿宋_GB2312" w:hint="eastAsia"/>
          <w:sz w:val="32"/>
          <w:szCs w:val="32"/>
        </w:rPr>
        <w:t>万元。按部门预算支出经济分类主要包括：</w:t>
      </w:r>
      <w:r w:rsidRPr="00825D2D">
        <w:rPr>
          <w:rFonts w:ascii="仿宋_GB2312" w:eastAsia="仿宋_GB2312" w:hint="eastAsia"/>
          <w:sz w:val="32"/>
          <w:szCs w:val="32"/>
        </w:rPr>
        <w:t>基本工资、津贴补贴、奖金、绩效工资、机关事业单位基本养老保险缴费、职业年金缴费、职工基本医疗保险缴费、公务员医疗补助缴费、其他社会保障缴费、住房公积金、</w:t>
      </w:r>
      <w:r w:rsidRPr="00E63C63">
        <w:rPr>
          <w:rFonts w:ascii="仿宋_GB2312" w:eastAsia="仿宋_GB2312" w:hint="eastAsia"/>
          <w:sz w:val="32"/>
          <w:szCs w:val="32"/>
        </w:rPr>
        <w:t>其他对个人和家庭的补助支出</w:t>
      </w:r>
      <w:r>
        <w:rPr>
          <w:rFonts w:ascii="仿宋_GB2312" w:eastAsia="仿宋_GB2312" w:hint="eastAsia"/>
          <w:sz w:val="32"/>
          <w:szCs w:val="32"/>
        </w:rPr>
        <w:t>。按政府预算支出经济分类主要包括：</w:t>
      </w:r>
      <w:r w:rsidR="000534C1">
        <w:rPr>
          <w:rFonts w:ascii="仿宋_GB2312" w:eastAsia="仿宋_GB2312" w:hint="eastAsia"/>
          <w:sz w:val="32"/>
          <w:szCs w:val="32"/>
        </w:rPr>
        <w:t>工资福利支出、</w:t>
      </w:r>
      <w:r w:rsidRPr="000534C1">
        <w:rPr>
          <w:rFonts w:ascii="仿宋_GB2312" w:eastAsia="仿宋_GB2312" w:hint="eastAsia"/>
          <w:sz w:val="32"/>
          <w:szCs w:val="32"/>
        </w:rPr>
        <w:t>其他对个人和家庭补助</w:t>
      </w:r>
      <w:r>
        <w:rPr>
          <w:rFonts w:ascii="仿宋_GB2312" w:eastAsia="仿宋_GB2312" w:hint="eastAsia"/>
          <w:sz w:val="32"/>
          <w:szCs w:val="32"/>
        </w:rPr>
        <w:t>。</w:t>
      </w:r>
    </w:p>
    <w:p w:rsidR="008662BE" w:rsidRDefault="00E63217">
      <w:pPr>
        <w:spacing w:line="600" w:lineRule="exact"/>
        <w:ind w:firstLine="645"/>
        <w:rPr>
          <w:rFonts w:ascii="仿宋_GB2312" w:eastAsia="仿宋_GB2312"/>
          <w:sz w:val="32"/>
          <w:szCs w:val="32"/>
        </w:rPr>
      </w:pPr>
      <w:r>
        <w:rPr>
          <w:rFonts w:ascii="仿宋_GB2312" w:eastAsia="仿宋_GB2312" w:hint="eastAsia"/>
          <w:sz w:val="32"/>
          <w:szCs w:val="32"/>
        </w:rPr>
        <w:t>2.公用经费</w:t>
      </w:r>
      <w:r w:rsidR="004765C8">
        <w:rPr>
          <w:rFonts w:ascii="仿宋_GB2312" w:eastAsia="仿宋_GB2312" w:hint="eastAsia"/>
          <w:sz w:val="32"/>
          <w:szCs w:val="32"/>
        </w:rPr>
        <w:t>43.27</w:t>
      </w:r>
      <w:r>
        <w:rPr>
          <w:rFonts w:ascii="仿宋_GB2312" w:eastAsia="仿宋_GB2312" w:hint="eastAsia"/>
          <w:sz w:val="32"/>
          <w:szCs w:val="32"/>
        </w:rPr>
        <w:t>万元。按部门预算支出经济分类主要包括：</w:t>
      </w:r>
      <w:r w:rsidRPr="00D8610C">
        <w:rPr>
          <w:rFonts w:ascii="仿宋_GB2312" w:eastAsia="仿宋_GB2312" w:hint="eastAsia"/>
          <w:sz w:val="32"/>
          <w:szCs w:val="32"/>
        </w:rPr>
        <w:t>办公费、水费、电费、取暖费、差旅费、</w:t>
      </w:r>
      <w:r w:rsidRPr="00AF5ADE">
        <w:rPr>
          <w:rFonts w:ascii="仿宋_GB2312" w:eastAsia="仿宋_GB2312" w:hint="eastAsia"/>
          <w:sz w:val="32"/>
          <w:szCs w:val="32"/>
        </w:rPr>
        <w:t>公务接待费、工会经费、</w:t>
      </w:r>
      <w:r w:rsidR="00AF5ADE">
        <w:rPr>
          <w:rFonts w:ascii="仿宋_GB2312" w:eastAsia="仿宋_GB2312" w:hint="eastAsia"/>
          <w:sz w:val="32"/>
          <w:szCs w:val="32"/>
        </w:rPr>
        <w:t>公务用车运行维护费</w:t>
      </w:r>
      <w:r>
        <w:rPr>
          <w:rFonts w:ascii="仿宋_GB2312" w:eastAsia="仿宋_GB2312" w:hint="eastAsia"/>
          <w:sz w:val="32"/>
          <w:szCs w:val="32"/>
        </w:rPr>
        <w:t>。按政府预算支出经济分类主要包括：</w:t>
      </w:r>
      <w:r w:rsidRPr="004766D7">
        <w:rPr>
          <w:rFonts w:ascii="仿宋_GB2312" w:eastAsia="仿宋_GB2312" w:hint="eastAsia"/>
          <w:sz w:val="32"/>
          <w:szCs w:val="32"/>
        </w:rPr>
        <w:t>商品和服务支出</w:t>
      </w:r>
      <w:r>
        <w:rPr>
          <w:rFonts w:ascii="仿宋_GB2312" w:eastAsia="仿宋_GB2312" w:hint="eastAsia"/>
          <w:sz w:val="32"/>
          <w:szCs w:val="32"/>
        </w:rPr>
        <w:t>。</w:t>
      </w:r>
    </w:p>
    <w:p w:rsidR="00173EB4" w:rsidRDefault="00E63217" w:rsidP="00173EB4">
      <w:pPr>
        <w:spacing w:line="600" w:lineRule="exact"/>
        <w:ind w:firstLine="600"/>
        <w:rPr>
          <w:rFonts w:ascii="黑体" w:eastAsia="黑体"/>
          <w:sz w:val="32"/>
          <w:szCs w:val="32"/>
        </w:rPr>
      </w:pPr>
      <w:r>
        <w:rPr>
          <w:rFonts w:ascii="黑体" w:eastAsia="黑体" w:hint="eastAsia"/>
          <w:sz w:val="32"/>
          <w:szCs w:val="32"/>
        </w:rPr>
        <w:lastRenderedPageBreak/>
        <w:t>十、关于国有资本经营预算支出表的说明</w:t>
      </w:r>
    </w:p>
    <w:p w:rsidR="008662BE" w:rsidRDefault="00173EB4" w:rsidP="00C00F4D">
      <w:pPr>
        <w:spacing w:line="600" w:lineRule="exact"/>
        <w:ind w:firstLine="600"/>
        <w:rPr>
          <w:rFonts w:ascii="黑体" w:eastAsia="黑体" w:hAnsi="黑体"/>
          <w:sz w:val="32"/>
          <w:szCs w:val="32"/>
        </w:rPr>
      </w:pPr>
      <w:r w:rsidRPr="00173EB4">
        <w:rPr>
          <w:rFonts w:ascii="仿宋_GB2312" w:eastAsia="仿宋_GB2312" w:hint="eastAsia"/>
          <w:sz w:val="32"/>
          <w:szCs w:val="32"/>
        </w:rPr>
        <w:t>泰安市民政局</w:t>
      </w:r>
      <w:r w:rsidR="00E63217" w:rsidRPr="00173EB4">
        <w:rPr>
          <w:rFonts w:ascii="仿宋_GB2312" w:eastAsia="仿宋_GB2312" w:hint="eastAsia"/>
          <w:sz w:val="32"/>
          <w:szCs w:val="32"/>
        </w:rPr>
        <w:t>部门2022年没有使用国有资本经营预算拨款安排的支出</w:t>
      </w:r>
      <w:r w:rsidRPr="00173EB4">
        <w:rPr>
          <w:rFonts w:ascii="仿宋_GB2312" w:eastAsia="仿宋_GB2312" w:hint="eastAsia"/>
          <w:sz w:val="32"/>
          <w:szCs w:val="32"/>
        </w:rPr>
        <w:t>。</w:t>
      </w:r>
    </w:p>
    <w:p w:rsidR="008662BE" w:rsidRDefault="00E63217">
      <w:pPr>
        <w:spacing w:line="600" w:lineRule="exact"/>
        <w:ind w:firstLine="600"/>
        <w:rPr>
          <w:rFonts w:ascii="黑体" w:eastAsia="黑体" w:hAnsi="黑体"/>
          <w:sz w:val="32"/>
          <w:szCs w:val="32"/>
        </w:rPr>
      </w:pPr>
      <w:r>
        <w:rPr>
          <w:rFonts w:ascii="黑体" w:eastAsia="黑体" w:hAnsi="黑体" w:hint="eastAsia"/>
          <w:sz w:val="32"/>
          <w:szCs w:val="32"/>
        </w:rPr>
        <w:t>十一、其他重要事项的情况说明</w:t>
      </w:r>
    </w:p>
    <w:p w:rsidR="008662BE" w:rsidRDefault="00E63217">
      <w:pPr>
        <w:spacing w:line="600" w:lineRule="exact"/>
        <w:ind w:firstLine="600"/>
        <w:rPr>
          <w:rFonts w:ascii="楷体_GB2312" w:eastAsia="楷体_GB2312"/>
          <w:sz w:val="32"/>
          <w:szCs w:val="32"/>
        </w:rPr>
      </w:pPr>
      <w:r>
        <w:rPr>
          <w:rFonts w:ascii="楷体_GB2312" w:eastAsia="楷体_GB2312" w:hint="eastAsia"/>
          <w:sz w:val="32"/>
          <w:szCs w:val="32"/>
        </w:rPr>
        <w:t>（一）机关运行经费情况</w:t>
      </w:r>
    </w:p>
    <w:p w:rsidR="00FB3100" w:rsidRDefault="00E63217" w:rsidP="00EB0536">
      <w:pPr>
        <w:spacing w:line="600" w:lineRule="exact"/>
        <w:ind w:firstLine="600"/>
        <w:rPr>
          <w:rFonts w:ascii="仿宋_GB2312" w:eastAsia="仿宋_GB2312"/>
          <w:b/>
          <w:sz w:val="32"/>
          <w:szCs w:val="32"/>
          <w:highlight w:val="yellow"/>
        </w:rPr>
      </w:pPr>
      <w:r>
        <w:rPr>
          <w:rFonts w:ascii="仿宋_GB2312" w:eastAsia="仿宋_GB2312" w:hint="eastAsia"/>
          <w:sz w:val="32"/>
          <w:szCs w:val="32"/>
        </w:rPr>
        <w:t>2022年</w:t>
      </w:r>
      <w:r w:rsidR="00197F55">
        <w:rPr>
          <w:rFonts w:ascii="仿宋_GB2312" w:eastAsia="仿宋_GB2312" w:hint="eastAsia"/>
          <w:sz w:val="32"/>
          <w:szCs w:val="32"/>
        </w:rPr>
        <w:t>泰安市民政局</w:t>
      </w:r>
      <w:r>
        <w:rPr>
          <w:rFonts w:ascii="仿宋_GB2312" w:eastAsia="仿宋_GB2312" w:hint="eastAsia"/>
          <w:sz w:val="32"/>
          <w:szCs w:val="32"/>
        </w:rPr>
        <w:t>机关</w:t>
      </w:r>
      <w:r w:rsidR="00AE19DA">
        <w:rPr>
          <w:rFonts w:ascii="仿宋_GB2312" w:eastAsia="仿宋_GB2312" w:hint="eastAsia"/>
          <w:sz w:val="32"/>
          <w:szCs w:val="32"/>
        </w:rPr>
        <w:t>1</w:t>
      </w:r>
      <w:r>
        <w:rPr>
          <w:rFonts w:ascii="仿宋_GB2312" w:eastAsia="仿宋_GB2312" w:hint="eastAsia"/>
          <w:sz w:val="32"/>
          <w:szCs w:val="32"/>
        </w:rPr>
        <w:t>家行政单位</w:t>
      </w:r>
      <w:r w:rsidR="00261A2B">
        <w:rPr>
          <w:rFonts w:ascii="仿宋_GB2312" w:eastAsia="仿宋_GB2312" w:hint="eastAsia"/>
          <w:sz w:val="32"/>
          <w:szCs w:val="32"/>
        </w:rPr>
        <w:t>的</w:t>
      </w:r>
      <w:r>
        <w:rPr>
          <w:rFonts w:ascii="仿宋_GB2312" w:eastAsia="仿宋_GB2312" w:hint="eastAsia"/>
          <w:sz w:val="32"/>
          <w:szCs w:val="32"/>
        </w:rPr>
        <w:t>机关运行经费财政拨款预算为</w:t>
      </w:r>
      <w:r w:rsidR="000F5D3B">
        <w:rPr>
          <w:rFonts w:ascii="仿宋_GB2312" w:eastAsia="仿宋_GB2312" w:hint="eastAsia"/>
          <w:sz w:val="32"/>
          <w:szCs w:val="32"/>
        </w:rPr>
        <w:t>100.6</w:t>
      </w:r>
      <w:r>
        <w:rPr>
          <w:rFonts w:ascii="仿宋_GB2312" w:eastAsia="仿宋_GB2312" w:hint="eastAsia"/>
          <w:sz w:val="32"/>
          <w:szCs w:val="32"/>
        </w:rPr>
        <w:t>万元。</w:t>
      </w:r>
      <w:r w:rsidR="000F5D3B">
        <w:rPr>
          <w:rFonts w:ascii="仿宋_GB2312" w:eastAsia="仿宋_GB2312" w:hint="eastAsia"/>
          <w:sz w:val="32"/>
          <w:szCs w:val="32"/>
        </w:rPr>
        <w:t>较2021年预算增加9.8万元，增长10.79%。主要原因是：人员公用经费定额标准提高。</w:t>
      </w:r>
    </w:p>
    <w:p w:rsidR="008662BE" w:rsidRDefault="00E63217">
      <w:pPr>
        <w:spacing w:line="600" w:lineRule="exact"/>
        <w:ind w:firstLine="600"/>
        <w:rPr>
          <w:rFonts w:ascii="楷体_GB2312" w:eastAsia="楷体_GB2312"/>
          <w:sz w:val="32"/>
          <w:szCs w:val="32"/>
        </w:rPr>
      </w:pPr>
      <w:r>
        <w:rPr>
          <w:rFonts w:ascii="楷体_GB2312" w:eastAsia="楷体_GB2312" w:hint="eastAsia"/>
          <w:sz w:val="32"/>
          <w:szCs w:val="32"/>
        </w:rPr>
        <w:t>（二）政府采购情况</w:t>
      </w:r>
    </w:p>
    <w:p w:rsidR="008662BE" w:rsidRDefault="00E63217">
      <w:pPr>
        <w:spacing w:line="600" w:lineRule="exact"/>
        <w:ind w:firstLine="600"/>
        <w:rPr>
          <w:rFonts w:ascii="仿宋_GB2312" w:eastAsia="仿宋_GB2312"/>
          <w:sz w:val="32"/>
          <w:szCs w:val="32"/>
        </w:rPr>
      </w:pPr>
      <w:r>
        <w:rPr>
          <w:rFonts w:ascii="仿宋_GB2312" w:eastAsia="仿宋_GB2312" w:hint="eastAsia"/>
          <w:sz w:val="32"/>
          <w:szCs w:val="32"/>
        </w:rPr>
        <w:t>2022年政府采购预算</w:t>
      </w:r>
      <w:r w:rsidR="0094218F">
        <w:rPr>
          <w:rFonts w:ascii="仿宋_GB2312" w:eastAsia="仿宋_GB2312" w:hint="eastAsia"/>
          <w:sz w:val="32"/>
          <w:szCs w:val="32"/>
        </w:rPr>
        <w:t>440.77</w:t>
      </w:r>
      <w:r>
        <w:rPr>
          <w:rFonts w:ascii="仿宋_GB2312" w:eastAsia="仿宋_GB2312" w:hint="eastAsia"/>
          <w:sz w:val="32"/>
          <w:szCs w:val="32"/>
        </w:rPr>
        <w:t>万元，其中：财政拨款安排</w:t>
      </w:r>
      <w:r w:rsidR="0094218F">
        <w:rPr>
          <w:rFonts w:ascii="仿宋_GB2312" w:eastAsia="仿宋_GB2312" w:hint="eastAsia"/>
          <w:sz w:val="32"/>
          <w:szCs w:val="32"/>
        </w:rPr>
        <w:t>440.77</w:t>
      </w:r>
      <w:r>
        <w:rPr>
          <w:rFonts w:ascii="仿宋_GB2312" w:eastAsia="仿宋_GB2312" w:hint="eastAsia"/>
          <w:sz w:val="32"/>
          <w:szCs w:val="32"/>
        </w:rPr>
        <w:t>万元</w:t>
      </w:r>
      <w:r w:rsidR="0033167C">
        <w:rPr>
          <w:rFonts w:ascii="仿宋_GB2312" w:eastAsia="仿宋_GB2312" w:hint="eastAsia"/>
          <w:sz w:val="32"/>
          <w:szCs w:val="32"/>
        </w:rPr>
        <w:t>，财政专户管理资金安排0万元，单位资金安排0万元，结余结转资金安排0万元。</w:t>
      </w:r>
      <w:r>
        <w:rPr>
          <w:rFonts w:ascii="仿宋_GB2312" w:eastAsia="仿宋_GB2312" w:hint="eastAsia"/>
          <w:sz w:val="32"/>
          <w:szCs w:val="32"/>
        </w:rPr>
        <w:t>其中：政府采购货物预算</w:t>
      </w:r>
      <w:r w:rsidR="00CC5C0A">
        <w:rPr>
          <w:rFonts w:ascii="仿宋_GB2312" w:eastAsia="仿宋_GB2312" w:hint="eastAsia"/>
          <w:sz w:val="32"/>
          <w:szCs w:val="32"/>
        </w:rPr>
        <w:t>9.17</w:t>
      </w:r>
      <w:r>
        <w:rPr>
          <w:rFonts w:ascii="仿宋_GB2312" w:eastAsia="仿宋_GB2312" w:hint="eastAsia"/>
          <w:sz w:val="32"/>
          <w:szCs w:val="32"/>
        </w:rPr>
        <w:t>万元，政府采购工程预算</w:t>
      </w:r>
      <w:r w:rsidR="00CC5C0A">
        <w:rPr>
          <w:rFonts w:ascii="仿宋_GB2312" w:eastAsia="仿宋_GB2312" w:hint="eastAsia"/>
          <w:sz w:val="32"/>
          <w:szCs w:val="32"/>
        </w:rPr>
        <w:t>133.6</w:t>
      </w:r>
      <w:r>
        <w:rPr>
          <w:rFonts w:ascii="仿宋_GB2312" w:eastAsia="仿宋_GB2312" w:hint="eastAsia"/>
          <w:sz w:val="32"/>
          <w:szCs w:val="32"/>
        </w:rPr>
        <w:t>万元，政府采购服务预算</w:t>
      </w:r>
      <w:r w:rsidR="00CC5C0A">
        <w:rPr>
          <w:rFonts w:ascii="仿宋_GB2312" w:eastAsia="仿宋_GB2312" w:hint="eastAsia"/>
          <w:sz w:val="32"/>
          <w:szCs w:val="32"/>
        </w:rPr>
        <w:t>298</w:t>
      </w:r>
      <w:r>
        <w:rPr>
          <w:rFonts w:ascii="仿宋_GB2312" w:eastAsia="仿宋_GB2312" w:hint="eastAsia"/>
          <w:sz w:val="32"/>
          <w:szCs w:val="32"/>
        </w:rPr>
        <w:t>万元。</w:t>
      </w:r>
    </w:p>
    <w:p w:rsidR="008662BE" w:rsidRDefault="00E63217">
      <w:pPr>
        <w:spacing w:line="600" w:lineRule="exact"/>
        <w:ind w:firstLine="600"/>
        <w:rPr>
          <w:rFonts w:ascii="楷体_GB2312" w:eastAsia="楷体_GB2312"/>
          <w:sz w:val="32"/>
          <w:szCs w:val="32"/>
        </w:rPr>
      </w:pPr>
      <w:r>
        <w:rPr>
          <w:rFonts w:ascii="楷体_GB2312" w:eastAsia="楷体_GB2312" w:hint="eastAsia"/>
          <w:sz w:val="32"/>
          <w:szCs w:val="32"/>
        </w:rPr>
        <w:t>（三）国有资产占有使用情况</w:t>
      </w:r>
    </w:p>
    <w:p w:rsidR="008662BE" w:rsidRDefault="00E63217">
      <w:pPr>
        <w:spacing w:line="600" w:lineRule="exact"/>
        <w:ind w:firstLine="600"/>
        <w:rPr>
          <w:rFonts w:ascii="仿宋_GB2312" w:eastAsia="仿宋_GB2312"/>
          <w:sz w:val="32"/>
          <w:szCs w:val="32"/>
        </w:rPr>
      </w:pPr>
      <w:r>
        <w:rPr>
          <w:rFonts w:ascii="仿宋_GB2312" w:eastAsia="仿宋_GB2312" w:hint="eastAsia"/>
          <w:sz w:val="32"/>
          <w:szCs w:val="32"/>
        </w:rPr>
        <w:t>截至2021年12月31日，</w:t>
      </w:r>
      <w:r w:rsidR="00CE75A6">
        <w:rPr>
          <w:rFonts w:ascii="仿宋_GB2312" w:eastAsia="仿宋_GB2312" w:hint="eastAsia"/>
          <w:sz w:val="32"/>
          <w:szCs w:val="32"/>
        </w:rPr>
        <w:t>泰安市民政局</w:t>
      </w:r>
      <w:r>
        <w:rPr>
          <w:rFonts w:ascii="仿宋_GB2312" w:eastAsia="仿宋_GB2312" w:hint="eastAsia"/>
          <w:sz w:val="32"/>
          <w:szCs w:val="32"/>
        </w:rPr>
        <w:t>部门所属各预算单位共有车辆</w:t>
      </w:r>
      <w:r w:rsidR="00667294">
        <w:rPr>
          <w:rFonts w:ascii="仿宋_GB2312" w:eastAsia="仿宋_GB2312" w:hint="eastAsia"/>
          <w:sz w:val="32"/>
          <w:szCs w:val="32"/>
        </w:rPr>
        <w:t>15</w:t>
      </w:r>
      <w:r>
        <w:rPr>
          <w:rFonts w:ascii="仿宋_GB2312" w:eastAsia="仿宋_GB2312" w:hint="eastAsia"/>
          <w:sz w:val="32"/>
          <w:szCs w:val="32"/>
        </w:rPr>
        <w:t>辆，其中，实物保障用车</w:t>
      </w:r>
      <w:r w:rsidR="00667294">
        <w:rPr>
          <w:rFonts w:ascii="仿宋_GB2312" w:eastAsia="仿宋_GB2312" w:hint="eastAsia"/>
          <w:sz w:val="32"/>
          <w:szCs w:val="32"/>
        </w:rPr>
        <w:t>0</w:t>
      </w:r>
      <w:r>
        <w:rPr>
          <w:rFonts w:ascii="仿宋_GB2312" w:eastAsia="仿宋_GB2312" w:hint="eastAsia"/>
          <w:sz w:val="32"/>
          <w:szCs w:val="32"/>
        </w:rPr>
        <w:t>辆、机要通信用车</w:t>
      </w:r>
      <w:r w:rsidR="00667294">
        <w:rPr>
          <w:rFonts w:ascii="仿宋_GB2312" w:eastAsia="仿宋_GB2312" w:hint="eastAsia"/>
          <w:sz w:val="32"/>
          <w:szCs w:val="32"/>
        </w:rPr>
        <w:t>0</w:t>
      </w:r>
      <w:r>
        <w:rPr>
          <w:rFonts w:ascii="仿宋_GB2312" w:eastAsia="仿宋_GB2312" w:hint="eastAsia"/>
          <w:sz w:val="32"/>
          <w:szCs w:val="32"/>
        </w:rPr>
        <w:t>辆、应急保障用车</w:t>
      </w:r>
      <w:r w:rsidR="00667294">
        <w:rPr>
          <w:rFonts w:ascii="仿宋_GB2312" w:eastAsia="仿宋_GB2312" w:hint="eastAsia"/>
          <w:sz w:val="32"/>
          <w:szCs w:val="32"/>
        </w:rPr>
        <w:t>0</w:t>
      </w:r>
      <w:r>
        <w:rPr>
          <w:rFonts w:ascii="仿宋_GB2312" w:eastAsia="仿宋_GB2312" w:hint="eastAsia"/>
          <w:sz w:val="32"/>
          <w:szCs w:val="32"/>
        </w:rPr>
        <w:t>辆、行政执法用车</w:t>
      </w:r>
      <w:r w:rsidR="00667294">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Ansi="仿宋" w:hint="eastAsia"/>
          <w:sz w:val="32"/>
          <w:szCs w:val="32"/>
        </w:rPr>
        <w:t>执法执勤用车</w:t>
      </w:r>
      <w:r w:rsidR="00667294">
        <w:rPr>
          <w:rFonts w:ascii="仿宋_GB2312" w:eastAsia="仿宋_GB2312" w:hint="eastAsia"/>
          <w:sz w:val="32"/>
          <w:szCs w:val="32"/>
        </w:rPr>
        <w:t>0</w:t>
      </w:r>
      <w:r>
        <w:rPr>
          <w:rFonts w:ascii="仿宋_GB2312" w:eastAsia="仿宋_GB2312" w:hint="eastAsia"/>
          <w:sz w:val="32"/>
          <w:szCs w:val="32"/>
        </w:rPr>
        <w:t>辆，特种专业技术用车</w:t>
      </w:r>
      <w:r w:rsidR="00667294">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Ansi="仿宋" w:hint="eastAsia"/>
          <w:sz w:val="32"/>
          <w:szCs w:val="32"/>
        </w:rPr>
        <w:t>离退休干部用车</w:t>
      </w:r>
      <w:r w:rsidR="00667294">
        <w:rPr>
          <w:rFonts w:ascii="仿宋_GB2312" w:eastAsia="仿宋_GB2312" w:hint="eastAsia"/>
          <w:sz w:val="32"/>
          <w:szCs w:val="32"/>
        </w:rPr>
        <w:t>0</w:t>
      </w:r>
      <w:r>
        <w:rPr>
          <w:rFonts w:ascii="仿宋_GB2312" w:eastAsia="仿宋_GB2312" w:hint="eastAsia"/>
          <w:sz w:val="32"/>
          <w:szCs w:val="32"/>
        </w:rPr>
        <w:t>辆，事业单位业务用车</w:t>
      </w:r>
      <w:r w:rsidR="00667294">
        <w:rPr>
          <w:rFonts w:ascii="仿宋_GB2312" w:eastAsia="仿宋_GB2312" w:hint="eastAsia"/>
          <w:sz w:val="32"/>
          <w:szCs w:val="32"/>
        </w:rPr>
        <w:t>15</w:t>
      </w:r>
      <w:r>
        <w:rPr>
          <w:rFonts w:ascii="仿宋_GB2312" w:eastAsia="仿宋_GB2312" w:hint="eastAsia"/>
          <w:sz w:val="32"/>
          <w:szCs w:val="32"/>
        </w:rPr>
        <w:t>辆，其他用车</w:t>
      </w:r>
      <w:r w:rsidR="00667294">
        <w:rPr>
          <w:rFonts w:ascii="仿宋_GB2312" w:eastAsia="仿宋_GB2312" w:hint="eastAsia"/>
          <w:sz w:val="32"/>
          <w:szCs w:val="32"/>
        </w:rPr>
        <w:t>0</w:t>
      </w:r>
      <w:r>
        <w:rPr>
          <w:rFonts w:ascii="仿宋_GB2312" w:eastAsia="仿宋_GB2312" w:hint="eastAsia"/>
          <w:sz w:val="32"/>
          <w:szCs w:val="32"/>
        </w:rPr>
        <w:t>辆</w:t>
      </w:r>
      <w:r w:rsidR="00667294">
        <w:rPr>
          <w:rFonts w:ascii="仿宋_GB2312" w:eastAsia="仿宋_GB2312" w:hint="eastAsia"/>
          <w:sz w:val="32"/>
          <w:szCs w:val="32"/>
        </w:rPr>
        <w:t>。</w:t>
      </w:r>
    </w:p>
    <w:p w:rsidR="008662BE" w:rsidRDefault="00E63217">
      <w:pPr>
        <w:spacing w:line="600" w:lineRule="exact"/>
        <w:ind w:firstLine="600"/>
        <w:rPr>
          <w:rFonts w:ascii="仿宋_GB2312" w:eastAsia="仿宋_GB2312"/>
          <w:sz w:val="32"/>
          <w:szCs w:val="32"/>
        </w:rPr>
      </w:pPr>
      <w:r>
        <w:rPr>
          <w:rFonts w:ascii="仿宋_GB2312" w:eastAsia="仿宋_GB2312" w:hint="eastAsia"/>
          <w:sz w:val="32"/>
          <w:szCs w:val="32"/>
        </w:rPr>
        <w:t>单位价值50万元以上通用设备</w:t>
      </w:r>
      <w:r w:rsidR="0000421B">
        <w:rPr>
          <w:rFonts w:ascii="仿宋_GB2312" w:eastAsia="仿宋_GB2312" w:hint="eastAsia"/>
          <w:sz w:val="32"/>
          <w:szCs w:val="32"/>
        </w:rPr>
        <w:t>0</w:t>
      </w:r>
      <w:r>
        <w:rPr>
          <w:rFonts w:ascii="仿宋_GB2312" w:eastAsia="仿宋_GB2312" w:hint="eastAsia"/>
          <w:sz w:val="32"/>
          <w:szCs w:val="32"/>
        </w:rPr>
        <w:t>台（件、套），单位价</w:t>
      </w:r>
      <w:r>
        <w:rPr>
          <w:rFonts w:ascii="仿宋_GB2312" w:eastAsia="仿宋_GB2312" w:hint="eastAsia"/>
          <w:sz w:val="32"/>
          <w:szCs w:val="32"/>
        </w:rPr>
        <w:lastRenderedPageBreak/>
        <w:t>值100万元以上专用设备</w:t>
      </w:r>
      <w:r w:rsidR="0000421B">
        <w:rPr>
          <w:rFonts w:ascii="仿宋_GB2312" w:eastAsia="仿宋_GB2312" w:hint="eastAsia"/>
          <w:sz w:val="32"/>
          <w:szCs w:val="32"/>
        </w:rPr>
        <w:t>0</w:t>
      </w:r>
      <w:r>
        <w:rPr>
          <w:rFonts w:ascii="仿宋_GB2312" w:eastAsia="仿宋_GB2312" w:hint="eastAsia"/>
          <w:sz w:val="32"/>
          <w:szCs w:val="32"/>
        </w:rPr>
        <w:t>台（件、套）。</w:t>
      </w:r>
    </w:p>
    <w:p w:rsidR="008662BE" w:rsidRPr="000538C1" w:rsidRDefault="00E63217" w:rsidP="000538C1">
      <w:pPr>
        <w:spacing w:line="600" w:lineRule="exact"/>
        <w:ind w:firstLineChars="200" w:firstLine="640"/>
        <w:rPr>
          <w:rFonts w:ascii="仿宋_GB2312" w:eastAsia="仿宋_GB2312"/>
          <w:sz w:val="32"/>
          <w:szCs w:val="32"/>
        </w:rPr>
      </w:pPr>
      <w:r w:rsidRPr="000538C1">
        <w:rPr>
          <w:rFonts w:ascii="仿宋_GB2312" w:eastAsia="仿宋_GB2312" w:hint="eastAsia"/>
          <w:sz w:val="32"/>
          <w:szCs w:val="32"/>
        </w:rPr>
        <w:t>2022年部门预算未安排购置单位价值</w:t>
      </w:r>
      <w:r w:rsidRPr="000538C1">
        <w:rPr>
          <w:rFonts w:ascii="仿宋_GB2312" w:eastAsia="仿宋_GB2312"/>
          <w:sz w:val="32"/>
          <w:szCs w:val="32"/>
        </w:rPr>
        <w:t>5</w:t>
      </w:r>
      <w:r w:rsidRPr="000538C1">
        <w:rPr>
          <w:rFonts w:ascii="仿宋_GB2312" w:eastAsia="仿宋_GB2312" w:hint="eastAsia"/>
          <w:sz w:val="32"/>
          <w:szCs w:val="32"/>
        </w:rPr>
        <w:t>0</w:t>
      </w:r>
      <w:r w:rsidR="000538C1" w:rsidRPr="000538C1">
        <w:rPr>
          <w:rFonts w:ascii="仿宋_GB2312" w:eastAsia="仿宋_GB2312" w:hint="eastAsia"/>
          <w:sz w:val="32"/>
          <w:szCs w:val="32"/>
        </w:rPr>
        <w:t>万元以上通用设备</w:t>
      </w:r>
      <w:r w:rsidR="00A240B9">
        <w:rPr>
          <w:rFonts w:ascii="仿宋_GB2312" w:eastAsia="仿宋_GB2312" w:hint="eastAsia"/>
          <w:sz w:val="32"/>
          <w:szCs w:val="32"/>
        </w:rPr>
        <w:t>，</w:t>
      </w:r>
      <w:r w:rsidRPr="000538C1">
        <w:rPr>
          <w:rFonts w:ascii="仿宋_GB2312" w:eastAsia="仿宋_GB2312" w:hint="eastAsia"/>
          <w:sz w:val="32"/>
          <w:szCs w:val="32"/>
        </w:rPr>
        <w:t>2022年部门预算未安排购置单位价值</w:t>
      </w:r>
      <w:r w:rsidRPr="000538C1">
        <w:rPr>
          <w:rFonts w:ascii="仿宋_GB2312" w:eastAsia="仿宋_GB2312"/>
          <w:sz w:val="32"/>
          <w:szCs w:val="32"/>
        </w:rPr>
        <w:t>100</w:t>
      </w:r>
      <w:r w:rsidRPr="000538C1">
        <w:rPr>
          <w:rFonts w:ascii="仿宋_GB2312" w:eastAsia="仿宋_GB2312" w:hint="eastAsia"/>
          <w:sz w:val="32"/>
          <w:szCs w:val="32"/>
        </w:rPr>
        <w:t>万元以上大型设备</w:t>
      </w:r>
      <w:r w:rsidR="000538C1" w:rsidRPr="000538C1">
        <w:rPr>
          <w:rFonts w:ascii="仿宋_GB2312" w:eastAsia="仿宋_GB2312" w:hint="eastAsia"/>
          <w:sz w:val="32"/>
          <w:szCs w:val="32"/>
        </w:rPr>
        <w:t>。</w:t>
      </w:r>
    </w:p>
    <w:p w:rsidR="008662BE" w:rsidRDefault="00E63217">
      <w:pPr>
        <w:spacing w:line="600" w:lineRule="exact"/>
        <w:ind w:firstLine="600"/>
        <w:rPr>
          <w:rFonts w:ascii="楷体_GB2312" w:eastAsia="楷体_GB2312"/>
          <w:sz w:val="32"/>
          <w:szCs w:val="32"/>
        </w:rPr>
      </w:pPr>
      <w:r>
        <w:rPr>
          <w:rFonts w:ascii="楷体_GB2312" w:eastAsia="楷体_GB2312" w:hint="eastAsia"/>
          <w:sz w:val="32"/>
          <w:szCs w:val="32"/>
        </w:rPr>
        <w:t>（四）预算绩效管理情况</w:t>
      </w:r>
    </w:p>
    <w:p w:rsidR="00B16341" w:rsidRDefault="00A240B9" w:rsidP="00B16341">
      <w:pPr>
        <w:spacing w:line="600" w:lineRule="exact"/>
        <w:ind w:left="200" w:firstLine="640"/>
        <w:rPr>
          <w:rFonts w:ascii="仿宋_GB2312" w:eastAsia="仿宋_GB2312"/>
          <w:sz w:val="32"/>
          <w:szCs w:val="32"/>
        </w:rPr>
      </w:pPr>
      <w:r>
        <w:rPr>
          <w:rFonts w:ascii="仿宋_GB2312" w:eastAsia="仿宋_GB2312" w:hint="eastAsia"/>
          <w:sz w:val="32"/>
          <w:szCs w:val="32"/>
        </w:rPr>
        <w:t>泰安市民政局</w:t>
      </w:r>
      <w:r w:rsidR="00E63217">
        <w:rPr>
          <w:rFonts w:ascii="仿宋_GB2312" w:eastAsia="仿宋_GB2312" w:hint="eastAsia"/>
          <w:sz w:val="32"/>
          <w:szCs w:val="32"/>
        </w:rPr>
        <w:t>部门2022年项目支出全面实施绩效目标管理，涉及预算项目支出</w:t>
      </w:r>
      <w:r w:rsidR="00190505">
        <w:rPr>
          <w:rFonts w:ascii="仿宋_GB2312" w:eastAsia="仿宋_GB2312" w:hint="eastAsia"/>
          <w:sz w:val="32"/>
          <w:szCs w:val="32"/>
        </w:rPr>
        <w:t>28</w:t>
      </w:r>
      <w:r w:rsidR="00E63217">
        <w:rPr>
          <w:rFonts w:ascii="仿宋_GB2312" w:eastAsia="仿宋_GB2312" w:hint="eastAsia"/>
          <w:sz w:val="32"/>
          <w:szCs w:val="32"/>
        </w:rPr>
        <w:t>个，预算资金</w:t>
      </w:r>
      <w:r w:rsidR="00190505">
        <w:rPr>
          <w:rFonts w:ascii="仿宋_GB2312" w:eastAsia="仿宋_GB2312" w:hint="eastAsia"/>
          <w:sz w:val="32"/>
          <w:szCs w:val="32"/>
        </w:rPr>
        <w:t>2102.8</w:t>
      </w:r>
      <w:r w:rsidR="00E63217">
        <w:rPr>
          <w:rFonts w:ascii="仿宋_GB2312" w:eastAsia="仿宋_GB2312" w:hint="eastAsia"/>
          <w:sz w:val="32"/>
          <w:szCs w:val="32"/>
        </w:rPr>
        <w:t>万元，其中财政拨款</w:t>
      </w:r>
      <w:r w:rsidR="00190505">
        <w:rPr>
          <w:rFonts w:ascii="仿宋_GB2312" w:eastAsia="仿宋_GB2312" w:hint="eastAsia"/>
          <w:sz w:val="32"/>
          <w:szCs w:val="32"/>
        </w:rPr>
        <w:t>2102.8</w:t>
      </w:r>
      <w:r w:rsidR="00E63217">
        <w:rPr>
          <w:rFonts w:ascii="仿宋_GB2312" w:eastAsia="仿宋_GB2312" w:hint="eastAsia"/>
          <w:sz w:val="32"/>
          <w:szCs w:val="32"/>
        </w:rPr>
        <w:t>万元。拟对</w:t>
      </w:r>
      <w:r w:rsidR="00CC4C0B">
        <w:rPr>
          <w:rFonts w:ascii="仿宋_GB2312" w:eastAsia="仿宋_GB2312" w:hint="eastAsia"/>
          <w:sz w:val="32"/>
          <w:szCs w:val="32"/>
        </w:rPr>
        <w:t>社会救助专项工作经费、孤残儿童康复项目2</w:t>
      </w:r>
      <w:r w:rsidR="00E63217">
        <w:rPr>
          <w:rFonts w:ascii="仿宋_GB2312" w:eastAsia="仿宋_GB2312" w:hint="eastAsia"/>
          <w:sz w:val="32"/>
          <w:szCs w:val="32"/>
        </w:rPr>
        <w:t>个项目开展部门重点绩效评价，涉及预算资金</w:t>
      </w:r>
      <w:r w:rsidR="00CC4C0B">
        <w:rPr>
          <w:rFonts w:ascii="仿宋_GB2312" w:eastAsia="仿宋_GB2312" w:hint="eastAsia"/>
          <w:sz w:val="32"/>
          <w:szCs w:val="32"/>
        </w:rPr>
        <w:t>53</w:t>
      </w:r>
      <w:r w:rsidR="00E63217">
        <w:rPr>
          <w:rFonts w:ascii="仿宋_GB2312" w:eastAsia="仿宋_GB2312" w:hint="eastAsia"/>
          <w:sz w:val="32"/>
          <w:szCs w:val="32"/>
        </w:rPr>
        <w:t>万元，其中财政拨款</w:t>
      </w:r>
      <w:r w:rsidR="00CC4C0B">
        <w:rPr>
          <w:rFonts w:ascii="仿宋_GB2312" w:eastAsia="仿宋_GB2312" w:hint="eastAsia"/>
          <w:sz w:val="32"/>
          <w:szCs w:val="32"/>
        </w:rPr>
        <w:t>53</w:t>
      </w:r>
      <w:r w:rsidR="00E63217">
        <w:rPr>
          <w:rFonts w:ascii="仿宋_GB2312" w:eastAsia="仿宋_GB2312" w:hint="eastAsia"/>
          <w:sz w:val="32"/>
          <w:szCs w:val="32"/>
        </w:rPr>
        <w:t>万元。根据以前年度绩效评价结果，优化</w:t>
      </w:r>
      <w:r w:rsidR="00635E8F">
        <w:rPr>
          <w:rFonts w:ascii="仿宋_GB2312" w:eastAsia="仿宋_GB2312" w:hint="eastAsia"/>
          <w:sz w:val="32"/>
          <w:szCs w:val="32"/>
        </w:rPr>
        <w:t>民政专项业务经费</w:t>
      </w:r>
      <w:r w:rsidR="00E63217">
        <w:rPr>
          <w:rFonts w:ascii="仿宋_GB2312" w:eastAsia="仿宋_GB2312" w:hint="eastAsia"/>
          <w:sz w:val="32"/>
          <w:szCs w:val="32"/>
        </w:rPr>
        <w:t>等项目支出2022年预算安排，进一步改进管理、完善政策。</w:t>
      </w: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306020" w:rsidRDefault="00306020" w:rsidP="00B16341">
      <w:pPr>
        <w:spacing w:line="600" w:lineRule="exact"/>
        <w:ind w:left="200" w:firstLine="640"/>
        <w:rPr>
          <w:rFonts w:ascii="楷体_GB2312" w:eastAsia="楷体_GB2312"/>
          <w:sz w:val="32"/>
          <w:szCs w:val="32"/>
        </w:rPr>
      </w:pPr>
    </w:p>
    <w:p w:rsidR="008662BE" w:rsidRDefault="00E63217" w:rsidP="00D70B65">
      <w:pPr>
        <w:spacing w:line="600" w:lineRule="exact"/>
        <w:ind w:left="200" w:hanging="58"/>
        <w:rPr>
          <w:rFonts w:ascii="楷体_GB2312" w:eastAsia="楷体_GB2312"/>
          <w:sz w:val="32"/>
          <w:szCs w:val="32"/>
        </w:rPr>
      </w:pPr>
      <w:r>
        <w:rPr>
          <w:rFonts w:ascii="楷体_GB2312" w:eastAsia="楷体_GB2312" w:hint="eastAsia"/>
          <w:sz w:val="32"/>
          <w:szCs w:val="32"/>
        </w:rPr>
        <w:lastRenderedPageBreak/>
        <w:t>（</w:t>
      </w:r>
      <w:r w:rsidR="00AB3D2A">
        <w:rPr>
          <w:rFonts w:ascii="楷体_GB2312" w:eastAsia="楷体_GB2312" w:hint="eastAsia"/>
          <w:sz w:val="32"/>
          <w:szCs w:val="32"/>
        </w:rPr>
        <w:t>五</w:t>
      </w:r>
      <w:r>
        <w:rPr>
          <w:rFonts w:ascii="楷体_GB2312" w:eastAsia="楷体_GB2312" w:hint="eastAsia"/>
          <w:sz w:val="32"/>
          <w:szCs w:val="32"/>
        </w:rPr>
        <w:t>）部门预算重点项目的绩效目标表</w:t>
      </w:r>
    </w:p>
    <w:tbl>
      <w:tblPr>
        <w:tblW w:w="9783" w:type="dxa"/>
        <w:jc w:val="center"/>
        <w:tblLayout w:type="fixed"/>
        <w:tblCellMar>
          <w:top w:w="15" w:type="dxa"/>
          <w:left w:w="15" w:type="dxa"/>
          <w:bottom w:w="15" w:type="dxa"/>
          <w:right w:w="15" w:type="dxa"/>
        </w:tblCellMar>
        <w:tblLook w:val="04A0"/>
      </w:tblPr>
      <w:tblGrid>
        <w:gridCol w:w="1008"/>
        <w:gridCol w:w="1434"/>
        <w:gridCol w:w="2311"/>
        <w:gridCol w:w="2691"/>
        <w:gridCol w:w="2339"/>
      </w:tblGrid>
      <w:tr w:rsidR="00EC63BD" w:rsidTr="000B4BFD">
        <w:trPr>
          <w:trHeight w:val="831"/>
          <w:jc w:val="center"/>
        </w:trPr>
        <w:tc>
          <w:tcPr>
            <w:tcW w:w="9783" w:type="dxa"/>
            <w:gridSpan w:val="5"/>
            <w:shd w:val="clear" w:color="auto" w:fill="auto"/>
            <w:vAlign w:val="center"/>
          </w:tcPr>
          <w:p w:rsidR="00EC63BD" w:rsidRPr="00770D5B" w:rsidRDefault="00EC63BD" w:rsidP="00406EB5">
            <w:pPr>
              <w:widowControl/>
              <w:jc w:val="center"/>
              <w:textAlignment w:val="center"/>
              <w:rPr>
                <w:rFonts w:ascii="方正小标宋简体" w:eastAsia="方正小标宋简体" w:hAnsi="方正小标宋简体" w:cs="方正小标宋简体"/>
                <w:color w:val="000000"/>
                <w:sz w:val="36"/>
                <w:szCs w:val="36"/>
              </w:rPr>
            </w:pPr>
            <w:r w:rsidRPr="00770D5B">
              <w:rPr>
                <w:rFonts w:ascii="方正小标宋简体" w:eastAsia="方正小标宋简体" w:hAnsi="方正小标宋简体" w:cs="方正小标宋简体" w:hint="eastAsia"/>
                <w:color w:val="000000"/>
                <w:kern w:val="0"/>
                <w:sz w:val="36"/>
                <w:szCs w:val="36"/>
              </w:rPr>
              <w:t>项目支出绩效目标表</w:t>
            </w:r>
          </w:p>
        </w:tc>
      </w:tr>
      <w:tr w:rsidR="00EC63BD" w:rsidTr="000B4BFD">
        <w:trPr>
          <w:trHeight w:val="52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项目名称</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rPr>
                <w:rFonts w:asciiTheme="minorEastAsia" w:eastAsiaTheme="minorEastAsia" w:hAnsiTheme="minorEastAsia" w:cs="宋体"/>
                <w:color w:val="000000"/>
                <w:szCs w:val="21"/>
              </w:rPr>
            </w:pPr>
            <w:r w:rsidRPr="00121D73">
              <w:rPr>
                <w:rFonts w:asciiTheme="minorEastAsia" w:eastAsiaTheme="minorEastAsia" w:hAnsiTheme="minorEastAsia" w:cs="宋体"/>
                <w:color w:val="000000"/>
                <w:kern w:val="0"/>
                <w:szCs w:val="21"/>
              </w:rPr>
              <w:t>社会救助专项工作经费</w:t>
            </w:r>
          </w:p>
        </w:tc>
      </w:tr>
      <w:tr w:rsidR="00EC63BD" w:rsidTr="000B4BFD">
        <w:trPr>
          <w:trHeight w:val="52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主管部门</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泰安市民政局</w:t>
            </w:r>
          </w:p>
        </w:tc>
      </w:tr>
      <w:tr w:rsidR="00EC63BD" w:rsidTr="000B4BFD">
        <w:trPr>
          <w:trHeight w:val="52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资金情况</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jc w:val="left"/>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金额：9万元</w:t>
            </w:r>
          </w:p>
        </w:tc>
      </w:tr>
      <w:tr w:rsidR="00EC63BD" w:rsidTr="000B4BFD">
        <w:trPr>
          <w:trHeight w:val="1116"/>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left"/>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总体目标</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rPr>
                <w:rFonts w:asciiTheme="minorEastAsia" w:eastAsiaTheme="minorEastAsia" w:hAnsiTheme="minorEastAsia" w:cs="宋体"/>
                <w:color w:val="000000"/>
                <w:szCs w:val="21"/>
              </w:rPr>
            </w:pPr>
            <w:r w:rsidRPr="00121D73">
              <w:rPr>
                <w:rFonts w:asciiTheme="minorEastAsia" w:eastAsiaTheme="minorEastAsia" w:hAnsiTheme="minorEastAsia" w:cs="宋体"/>
                <w:color w:val="000000"/>
                <w:kern w:val="0"/>
                <w:szCs w:val="21"/>
              </w:rPr>
              <w:t>建立政府购买社会救助服务机制，健全政府主导、城乡统筹、保障有力、运转高效的社会救助体制机制提供有力支撑，使社会救助管理更加精细精准，困难群众对社会救助服务的满意度明显提升。</w:t>
            </w:r>
          </w:p>
        </w:tc>
      </w:tr>
      <w:tr w:rsidR="00EC63BD" w:rsidTr="000B4BFD">
        <w:trPr>
          <w:trHeight w:val="720"/>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绩效指标</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一级指标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二级指标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三级指标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3BD" w:rsidRPr="00121D73" w:rsidRDefault="00EC63BD"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指标值</w:t>
            </w:r>
          </w:p>
        </w:tc>
      </w:tr>
      <w:tr w:rsidR="007252AE" w:rsidTr="000B4BFD">
        <w:trPr>
          <w:trHeight w:val="530"/>
          <w:jc w:val="center"/>
        </w:trPr>
        <w:tc>
          <w:tcPr>
            <w:tcW w:w="1008" w:type="dxa"/>
            <w:vMerge w:val="restart"/>
            <w:tcBorders>
              <w:top w:val="single" w:sz="4" w:space="0" w:color="000000"/>
              <w:left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年度绩效指标</w:t>
            </w:r>
          </w:p>
        </w:tc>
        <w:tc>
          <w:tcPr>
            <w:tcW w:w="1434" w:type="dxa"/>
            <w:vMerge w:val="restart"/>
            <w:tcBorders>
              <w:top w:val="single" w:sz="4" w:space="0" w:color="000000"/>
              <w:left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产出指标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数量指标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购买服务标的完成率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color w:val="000000"/>
                <w:kern w:val="0"/>
                <w:szCs w:val="21"/>
              </w:rPr>
              <w:t>100%</w:t>
            </w:r>
          </w:p>
        </w:tc>
      </w:tr>
      <w:tr w:rsidR="007252AE" w:rsidTr="000B4BFD">
        <w:trPr>
          <w:trHeight w:val="530"/>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p>
        </w:tc>
        <w:tc>
          <w:tcPr>
            <w:tcW w:w="1434" w:type="dxa"/>
            <w:vMerge/>
            <w:tcBorders>
              <w:left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数量指标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乡镇（街道）社会救助经办人员数量</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w:t>
            </w:r>
            <w:r w:rsidRPr="00121D73">
              <w:rPr>
                <w:rFonts w:asciiTheme="minorEastAsia" w:eastAsiaTheme="minorEastAsia" w:hAnsiTheme="minorEastAsia" w:cs="宋体"/>
                <w:color w:val="000000"/>
                <w:kern w:val="0"/>
                <w:szCs w:val="21"/>
              </w:rPr>
              <w:t>88</w:t>
            </w:r>
            <w:r w:rsidRPr="00121D73">
              <w:rPr>
                <w:rFonts w:asciiTheme="minorEastAsia" w:eastAsiaTheme="minorEastAsia" w:hAnsiTheme="minorEastAsia" w:cs="宋体" w:hint="eastAsia"/>
                <w:color w:val="000000"/>
                <w:kern w:val="0"/>
                <w:szCs w:val="21"/>
              </w:rPr>
              <w:t>人</w:t>
            </w:r>
          </w:p>
        </w:tc>
      </w:tr>
      <w:tr w:rsidR="007252AE" w:rsidTr="000B4BFD">
        <w:trPr>
          <w:trHeight w:val="530"/>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p>
        </w:tc>
        <w:tc>
          <w:tcPr>
            <w:tcW w:w="1434" w:type="dxa"/>
            <w:vMerge/>
            <w:tcBorders>
              <w:left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质量指标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满足社会救助服务需求率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color w:val="000000"/>
                <w:kern w:val="0"/>
                <w:szCs w:val="21"/>
              </w:rPr>
              <w:t>100%</w:t>
            </w:r>
          </w:p>
        </w:tc>
      </w:tr>
      <w:tr w:rsidR="007252AE" w:rsidTr="000B4BFD">
        <w:trPr>
          <w:trHeight w:val="515"/>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质量指标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政府购买服务项目验收合格率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color w:val="000000"/>
                <w:kern w:val="0"/>
                <w:szCs w:val="21"/>
              </w:rPr>
              <w:t>100%</w:t>
            </w:r>
          </w:p>
        </w:tc>
      </w:tr>
      <w:tr w:rsidR="007252AE" w:rsidTr="000B4BFD">
        <w:trPr>
          <w:trHeight w:val="515"/>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质量指标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购买服务资金保障率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color w:val="000000"/>
                <w:kern w:val="0"/>
                <w:szCs w:val="21"/>
              </w:rPr>
              <w:t>100%</w:t>
            </w:r>
          </w:p>
        </w:tc>
      </w:tr>
      <w:tr w:rsidR="007252AE" w:rsidTr="000B4BFD">
        <w:trPr>
          <w:trHeight w:val="515"/>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质量指标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政府购买服务机制完善率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color w:val="000000"/>
                <w:kern w:val="0"/>
                <w:szCs w:val="21"/>
              </w:rPr>
              <w:t>100%</w:t>
            </w:r>
          </w:p>
        </w:tc>
      </w:tr>
      <w:tr w:rsidR="007252AE" w:rsidTr="000B4BFD">
        <w:trPr>
          <w:trHeight w:val="550"/>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时效指标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完成政府采购并开展社会救助服务及时率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color w:val="000000"/>
                <w:kern w:val="0"/>
                <w:szCs w:val="21"/>
              </w:rPr>
              <w:t>100%</w:t>
            </w:r>
          </w:p>
        </w:tc>
      </w:tr>
      <w:tr w:rsidR="007252AE" w:rsidTr="000B4BFD">
        <w:trPr>
          <w:trHeight w:val="620"/>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szCs w:val="21"/>
              </w:rPr>
            </w:pPr>
            <w:r w:rsidRPr="00121D73">
              <w:rPr>
                <w:rFonts w:asciiTheme="minorEastAsia" w:eastAsiaTheme="minorEastAsia" w:hAnsiTheme="minorEastAsia" w:cs="宋体" w:hint="eastAsia"/>
                <w:color w:val="000000"/>
                <w:kern w:val="0"/>
                <w:szCs w:val="21"/>
              </w:rPr>
              <w:t>成本指标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政府采购社会救助服务成本</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w:t>
            </w:r>
            <w:r w:rsidRPr="00121D73">
              <w:rPr>
                <w:rFonts w:asciiTheme="minorEastAsia" w:eastAsiaTheme="minorEastAsia" w:hAnsiTheme="minorEastAsia" w:cs="宋体"/>
                <w:color w:val="000000"/>
                <w:kern w:val="0"/>
                <w:szCs w:val="21"/>
              </w:rPr>
              <w:t>9</w:t>
            </w:r>
            <w:r w:rsidRPr="00121D73">
              <w:rPr>
                <w:rFonts w:asciiTheme="minorEastAsia" w:eastAsiaTheme="minorEastAsia" w:hAnsiTheme="minorEastAsia" w:cs="宋体" w:hint="eastAsia"/>
                <w:color w:val="000000"/>
                <w:kern w:val="0"/>
                <w:szCs w:val="21"/>
              </w:rPr>
              <w:t>万元</w:t>
            </w:r>
          </w:p>
        </w:tc>
      </w:tr>
      <w:tr w:rsidR="007252AE" w:rsidTr="000B4BFD">
        <w:trPr>
          <w:trHeight w:val="620"/>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tcBorders>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成本指标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服务经办人员每人经费成本</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w:t>
            </w:r>
            <w:r w:rsidRPr="00121D73">
              <w:rPr>
                <w:rFonts w:asciiTheme="minorEastAsia" w:eastAsiaTheme="minorEastAsia" w:hAnsiTheme="minorEastAsia" w:cs="宋体"/>
                <w:color w:val="000000"/>
                <w:kern w:val="0"/>
                <w:szCs w:val="21"/>
              </w:rPr>
              <w:t>1100</w:t>
            </w:r>
            <w:r w:rsidRPr="00121D73">
              <w:rPr>
                <w:rFonts w:asciiTheme="minorEastAsia" w:eastAsiaTheme="minorEastAsia" w:hAnsiTheme="minorEastAsia" w:cs="宋体" w:hint="eastAsia"/>
                <w:color w:val="000000"/>
                <w:kern w:val="0"/>
                <w:szCs w:val="21"/>
              </w:rPr>
              <w:t>元</w:t>
            </w:r>
          </w:p>
        </w:tc>
      </w:tr>
      <w:tr w:rsidR="007252AE" w:rsidTr="000B4BFD">
        <w:trPr>
          <w:trHeight w:val="650"/>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效益指标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社会效益指标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社会救助服务效能提升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不断提升</w:t>
            </w:r>
          </w:p>
        </w:tc>
      </w:tr>
      <w:tr w:rsidR="007252AE" w:rsidTr="000B4BFD">
        <w:trPr>
          <w:trHeight w:val="699"/>
          <w:jc w:val="center"/>
        </w:trPr>
        <w:tc>
          <w:tcPr>
            <w:tcW w:w="1008" w:type="dxa"/>
            <w:vMerge/>
            <w:tcBorders>
              <w:left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可持续影响指标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困难群众基本生活救助制度</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不断提升</w:t>
            </w:r>
          </w:p>
        </w:tc>
      </w:tr>
      <w:tr w:rsidR="007252AE" w:rsidTr="000B4BFD">
        <w:trPr>
          <w:trHeight w:val="746"/>
          <w:jc w:val="center"/>
        </w:trPr>
        <w:tc>
          <w:tcPr>
            <w:tcW w:w="1008" w:type="dxa"/>
            <w:vMerge/>
            <w:tcBorders>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szCs w:val="21"/>
              </w:rPr>
            </w:pPr>
          </w:p>
        </w:tc>
        <w:tc>
          <w:tcPr>
            <w:tcW w:w="1434" w:type="dxa"/>
            <w:tcBorders>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满意度指标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widowControl/>
              <w:jc w:val="center"/>
              <w:textAlignment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服务对象满意度指标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受益群体满意度</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121D73" w:rsidRDefault="007252AE" w:rsidP="00406EB5">
            <w:pPr>
              <w:jc w:val="center"/>
              <w:rPr>
                <w:rFonts w:asciiTheme="minorEastAsia" w:eastAsiaTheme="minorEastAsia" w:hAnsiTheme="minorEastAsia" w:cs="宋体"/>
                <w:color w:val="000000"/>
                <w:kern w:val="0"/>
                <w:szCs w:val="21"/>
              </w:rPr>
            </w:pPr>
            <w:r w:rsidRPr="00121D73">
              <w:rPr>
                <w:rFonts w:asciiTheme="minorEastAsia" w:eastAsiaTheme="minorEastAsia" w:hAnsiTheme="minorEastAsia" w:cs="宋体" w:hint="eastAsia"/>
                <w:color w:val="000000"/>
                <w:kern w:val="0"/>
                <w:szCs w:val="21"/>
              </w:rPr>
              <w:t>≥</w:t>
            </w:r>
            <w:r w:rsidRPr="00121D73">
              <w:rPr>
                <w:rFonts w:asciiTheme="minorEastAsia" w:eastAsiaTheme="minorEastAsia" w:hAnsiTheme="minorEastAsia" w:cs="宋体"/>
                <w:color w:val="000000"/>
                <w:kern w:val="0"/>
                <w:szCs w:val="21"/>
              </w:rPr>
              <w:t>90%</w:t>
            </w:r>
          </w:p>
        </w:tc>
      </w:tr>
      <w:tr w:rsidR="007252AE" w:rsidTr="000B4BFD">
        <w:trPr>
          <w:trHeight w:val="831"/>
          <w:jc w:val="center"/>
        </w:trPr>
        <w:tc>
          <w:tcPr>
            <w:tcW w:w="9783" w:type="dxa"/>
            <w:gridSpan w:val="5"/>
            <w:shd w:val="clear" w:color="auto" w:fill="auto"/>
            <w:vAlign w:val="center"/>
          </w:tcPr>
          <w:p w:rsidR="007252AE" w:rsidRPr="00881C51" w:rsidRDefault="007252AE" w:rsidP="00406EB5">
            <w:pPr>
              <w:widowControl/>
              <w:jc w:val="center"/>
              <w:textAlignment w:val="center"/>
              <w:rPr>
                <w:rFonts w:ascii="方正小标宋简体" w:eastAsia="方正小标宋简体" w:hAnsi="方正小标宋简体" w:cs="方正小标宋简体"/>
                <w:color w:val="000000"/>
                <w:sz w:val="36"/>
                <w:szCs w:val="36"/>
              </w:rPr>
            </w:pPr>
            <w:r w:rsidRPr="00881C51">
              <w:rPr>
                <w:rFonts w:ascii="方正小标宋简体" w:eastAsia="方正小标宋简体" w:hAnsi="方正小标宋简体" w:cs="方正小标宋简体" w:hint="eastAsia"/>
                <w:color w:val="000000"/>
                <w:kern w:val="0"/>
                <w:sz w:val="36"/>
                <w:szCs w:val="36"/>
              </w:rPr>
              <w:lastRenderedPageBreak/>
              <w:t>项目支出绩效目标表</w:t>
            </w:r>
          </w:p>
        </w:tc>
      </w:tr>
      <w:tr w:rsidR="007252AE" w:rsidTr="000B4BFD">
        <w:trPr>
          <w:trHeight w:val="52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项目名称</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孤残儿童康复项目</w:t>
            </w:r>
          </w:p>
        </w:tc>
      </w:tr>
      <w:tr w:rsidR="007252AE" w:rsidTr="000B4BFD">
        <w:trPr>
          <w:trHeight w:val="52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77480B">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主管部门</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泰安市民政局</w:t>
            </w:r>
          </w:p>
        </w:tc>
      </w:tr>
      <w:tr w:rsidR="007252AE" w:rsidTr="000B4BFD">
        <w:trPr>
          <w:trHeight w:val="524"/>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资金情况</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CB055A">
            <w:pPr>
              <w:jc w:val="left"/>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金额：44万元</w:t>
            </w:r>
          </w:p>
        </w:tc>
      </w:tr>
      <w:tr w:rsidR="007252AE" w:rsidTr="000B4BFD">
        <w:trPr>
          <w:trHeight w:val="1116"/>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left"/>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总体目标</w:t>
            </w:r>
          </w:p>
        </w:tc>
        <w:tc>
          <w:tcPr>
            <w:tcW w:w="8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孤残儿童康复项目：30名智障和脑瘫孤残儿童康复项目需预算资金44万元，用于提升智障脑瘫残障孤儿生活、生存能力。</w:t>
            </w:r>
          </w:p>
        </w:tc>
      </w:tr>
      <w:tr w:rsidR="007252AE" w:rsidTr="000B4BFD">
        <w:trPr>
          <w:trHeight w:val="720"/>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绩效指标</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一级指标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二级指标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三级指标</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2AE" w:rsidRPr="000B4BFD" w:rsidRDefault="007252AE"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指标值</w:t>
            </w:r>
          </w:p>
        </w:tc>
      </w:tr>
      <w:tr w:rsidR="00FE49A8" w:rsidTr="000B4BFD">
        <w:trPr>
          <w:trHeight w:val="530"/>
          <w:jc w:val="center"/>
        </w:trPr>
        <w:tc>
          <w:tcPr>
            <w:tcW w:w="1008" w:type="dxa"/>
            <w:vMerge w:val="restart"/>
            <w:tcBorders>
              <w:top w:val="single" w:sz="4" w:space="0" w:color="000000"/>
              <w:left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年度绩效指标</w:t>
            </w:r>
          </w:p>
        </w:tc>
        <w:tc>
          <w:tcPr>
            <w:tcW w:w="1434" w:type="dxa"/>
            <w:vMerge w:val="restart"/>
            <w:tcBorders>
              <w:top w:val="single" w:sz="4" w:space="0" w:color="000000"/>
              <w:left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产出指标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数量指标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top"/>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康复</w:t>
            </w:r>
            <w:r w:rsidRPr="000B4BFD">
              <w:rPr>
                <w:rFonts w:asciiTheme="minorEastAsia" w:eastAsiaTheme="minorEastAsia" w:hAnsiTheme="minorEastAsia" w:cs="宋体"/>
                <w:color w:val="000000"/>
                <w:kern w:val="0"/>
                <w:szCs w:val="21"/>
              </w:rPr>
              <w:t>30</w:t>
            </w:r>
            <w:r w:rsidRPr="000B4BFD">
              <w:rPr>
                <w:rFonts w:asciiTheme="minorEastAsia" w:eastAsiaTheme="minorEastAsia" w:hAnsiTheme="minorEastAsia" w:cs="宋体" w:hint="eastAsia"/>
                <w:color w:val="000000"/>
                <w:kern w:val="0"/>
                <w:szCs w:val="21"/>
              </w:rPr>
              <w:t>人次</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color w:val="000000"/>
                <w:kern w:val="0"/>
                <w:szCs w:val="21"/>
              </w:rPr>
              <w:t>=30</w:t>
            </w:r>
            <w:r w:rsidRPr="000B4BFD">
              <w:rPr>
                <w:rFonts w:asciiTheme="minorEastAsia" w:eastAsiaTheme="minorEastAsia" w:hAnsiTheme="minorEastAsia" w:cs="宋体" w:hint="eastAsia"/>
                <w:color w:val="000000"/>
                <w:kern w:val="0"/>
                <w:szCs w:val="21"/>
              </w:rPr>
              <w:t>人</w:t>
            </w:r>
          </w:p>
        </w:tc>
      </w:tr>
      <w:tr w:rsidR="00FE49A8" w:rsidTr="000B4BFD">
        <w:trPr>
          <w:trHeight w:val="530"/>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p>
        </w:tc>
        <w:tc>
          <w:tcPr>
            <w:tcW w:w="1434" w:type="dxa"/>
            <w:vMerge/>
            <w:tcBorders>
              <w:left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数量指标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top"/>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脑瘫康复课时</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w:t>
            </w:r>
            <w:r w:rsidRPr="000B4BFD">
              <w:rPr>
                <w:rFonts w:asciiTheme="minorEastAsia" w:eastAsiaTheme="minorEastAsia" w:hAnsiTheme="minorEastAsia" w:cs="宋体"/>
                <w:color w:val="000000"/>
                <w:kern w:val="0"/>
                <w:szCs w:val="21"/>
              </w:rPr>
              <w:t>1.5</w:t>
            </w:r>
            <w:r w:rsidRPr="000B4BFD">
              <w:rPr>
                <w:rFonts w:asciiTheme="minorEastAsia" w:eastAsiaTheme="minorEastAsia" w:hAnsiTheme="minorEastAsia" w:cs="宋体" w:hint="eastAsia"/>
                <w:color w:val="000000"/>
                <w:kern w:val="0"/>
                <w:szCs w:val="21"/>
              </w:rPr>
              <w:t>课时</w:t>
            </w:r>
            <w:r w:rsidRPr="000B4BFD">
              <w:rPr>
                <w:rFonts w:asciiTheme="minorEastAsia" w:eastAsiaTheme="minorEastAsia" w:hAnsiTheme="minorEastAsia" w:cs="宋体"/>
                <w:color w:val="000000"/>
                <w:kern w:val="0"/>
                <w:szCs w:val="21"/>
              </w:rPr>
              <w:t>/</w:t>
            </w:r>
            <w:r w:rsidRPr="000B4BFD">
              <w:rPr>
                <w:rFonts w:asciiTheme="minorEastAsia" w:eastAsiaTheme="minorEastAsia" w:hAnsiTheme="minorEastAsia" w:cs="宋体" w:hint="eastAsia"/>
                <w:color w:val="000000"/>
                <w:kern w:val="0"/>
                <w:szCs w:val="21"/>
              </w:rPr>
              <w:t>天</w:t>
            </w:r>
          </w:p>
        </w:tc>
      </w:tr>
      <w:tr w:rsidR="00FE49A8" w:rsidTr="000B4BFD">
        <w:trPr>
          <w:trHeight w:val="530"/>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p>
        </w:tc>
        <w:tc>
          <w:tcPr>
            <w:tcW w:w="1434" w:type="dxa"/>
            <w:vMerge/>
            <w:tcBorders>
              <w:left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数量指标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top"/>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智障康复课时</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w:t>
            </w:r>
            <w:r w:rsidRPr="000B4BFD">
              <w:rPr>
                <w:rFonts w:asciiTheme="minorEastAsia" w:eastAsiaTheme="minorEastAsia" w:hAnsiTheme="minorEastAsia" w:cs="宋体"/>
                <w:color w:val="000000"/>
                <w:kern w:val="0"/>
                <w:szCs w:val="21"/>
              </w:rPr>
              <w:t>2</w:t>
            </w:r>
            <w:r w:rsidRPr="000B4BFD">
              <w:rPr>
                <w:rFonts w:asciiTheme="minorEastAsia" w:eastAsiaTheme="minorEastAsia" w:hAnsiTheme="minorEastAsia" w:cs="宋体" w:hint="eastAsia"/>
                <w:color w:val="000000"/>
                <w:kern w:val="0"/>
                <w:szCs w:val="21"/>
              </w:rPr>
              <w:t>课时</w:t>
            </w:r>
            <w:r w:rsidRPr="000B4BFD">
              <w:rPr>
                <w:rFonts w:asciiTheme="minorEastAsia" w:eastAsiaTheme="minorEastAsia" w:hAnsiTheme="minorEastAsia" w:cs="宋体"/>
                <w:color w:val="000000"/>
                <w:kern w:val="0"/>
                <w:szCs w:val="21"/>
              </w:rPr>
              <w:t>/</w:t>
            </w:r>
            <w:r w:rsidRPr="000B4BFD">
              <w:rPr>
                <w:rFonts w:asciiTheme="minorEastAsia" w:eastAsiaTheme="minorEastAsia" w:hAnsiTheme="minorEastAsia" w:cs="宋体" w:hint="eastAsia"/>
                <w:color w:val="000000"/>
                <w:kern w:val="0"/>
                <w:szCs w:val="21"/>
              </w:rPr>
              <w:t>天</w:t>
            </w:r>
          </w:p>
        </w:tc>
      </w:tr>
      <w:tr w:rsidR="00FE49A8" w:rsidTr="000B4BFD">
        <w:trPr>
          <w:trHeight w:val="515"/>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数量指标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top"/>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脑瘫康复师人数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color w:val="000000"/>
                <w:kern w:val="0"/>
                <w:szCs w:val="21"/>
              </w:rPr>
              <w:t>=2</w:t>
            </w:r>
            <w:r w:rsidRPr="000B4BFD">
              <w:rPr>
                <w:rFonts w:asciiTheme="minorEastAsia" w:eastAsiaTheme="minorEastAsia" w:hAnsiTheme="minorEastAsia" w:cs="宋体" w:hint="eastAsia"/>
                <w:color w:val="000000"/>
                <w:kern w:val="0"/>
                <w:szCs w:val="21"/>
              </w:rPr>
              <w:t>人</w:t>
            </w:r>
            <w:r w:rsidRPr="000B4BFD">
              <w:rPr>
                <w:rFonts w:asciiTheme="minorEastAsia" w:eastAsiaTheme="minorEastAsia" w:hAnsiTheme="minorEastAsia" w:cs="宋体"/>
                <w:color w:val="000000"/>
                <w:kern w:val="0"/>
                <w:szCs w:val="21"/>
              </w:rPr>
              <w:t>/</w:t>
            </w:r>
            <w:r w:rsidRPr="000B4BFD">
              <w:rPr>
                <w:rFonts w:asciiTheme="minorEastAsia" w:eastAsiaTheme="minorEastAsia" w:hAnsiTheme="minorEastAsia" w:cs="宋体" w:hint="eastAsia"/>
                <w:color w:val="000000"/>
                <w:kern w:val="0"/>
                <w:szCs w:val="21"/>
              </w:rPr>
              <w:t>天</w:t>
            </w:r>
          </w:p>
        </w:tc>
      </w:tr>
      <w:tr w:rsidR="00FE49A8" w:rsidTr="000B4BFD">
        <w:trPr>
          <w:trHeight w:val="515"/>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数量指标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top"/>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智障康复师人数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color w:val="000000"/>
                <w:kern w:val="0"/>
                <w:szCs w:val="21"/>
              </w:rPr>
              <w:t>=3</w:t>
            </w:r>
            <w:r w:rsidRPr="000B4BFD">
              <w:rPr>
                <w:rFonts w:asciiTheme="minorEastAsia" w:eastAsiaTheme="minorEastAsia" w:hAnsiTheme="minorEastAsia" w:cs="宋体" w:hint="eastAsia"/>
                <w:color w:val="000000"/>
                <w:kern w:val="0"/>
                <w:szCs w:val="21"/>
              </w:rPr>
              <w:t>人</w:t>
            </w:r>
            <w:r w:rsidRPr="000B4BFD">
              <w:rPr>
                <w:rFonts w:asciiTheme="minorEastAsia" w:eastAsiaTheme="minorEastAsia" w:hAnsiTheme="minorEastAsia" w:cs="宋体"/>
                <w:color w:val="000000"/>
                <w:kern w:val="0"/>
                <w:szCs w:val="21"/>
              </w:rPr>
              <w:t>/</w:t>
            </w:r>
            <w:r w:rsidRPr="000B4BFD">
              <w:rPr>
                <w:rFonts w:asciiTheme="minorEastAsia" w:eastAsiaTheme="minorEastAsia" w:hAnsiTheme="minorEastAsia" w:cs="宋体" w:hint="eastAsia"/>
                <w:color w:val="000000"/>
                <w:kern w:val="0"/>
                <w:szCs w:val="21"/>
              </w:rPr>
              <w:t>天</w:t>
            </w:r>
          </w:p>
        </w:tc>
      </w:tr>
      <w:tr w:rsidR="00FE49A8" w:rsidTr="000B4BFD">
        <w:trPr>
          <w:trHeight w:val="618"/>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质量指标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top"/>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康复课程合格率</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FE49A8" w:rsidRPr="000B4BFD" w:rsidRDefault="00FE49A8" w:rsidP="00406EB5">
            <w:pPr>
              <w:widowControl/>
              <w:jc w:val="center"/>
              <w:textAlignment w:val="top"/>
              <w:rPr>
                <w:rFonts w:asciiTheme="minorEastAsia" w:eastAsiaTheme="minorEastAsia" w:hAnsiTheme="minorEastAsia" w:cs="宋体"/>
                <w:color w:val="000000"/>
                <w:kern w:val="0"/>
                <w:szCs w:val="21"/>
              </w:rPr>
            </w:pPr>
            <w:r w:rsidRPr="000B4BFD">
              <w:rPr>
                <w:rFonts w:asciiTheme="minorEastAsia" w:eastAsiaTheme="minorEastAsia" w:hAnsiTheme="minorEastAsia" w:cs="宋体"/>
                <w:color w:val="000000"/>
                <w:kern w:val="0"/>
                <w:szCs w:val="21"/>
              </w:rPr>
              <w:t>100%</w:t>
            </w:r>
          </w:p>
        </w:tc>
      </w:tr>
      <w:tr w:rsidR="00FE49A8" w:rsidTr="000B4BFD">
        <w:trPr>
          <w:trHeight w:val="550"/>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时效指标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服务期限</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color w:val="000000"/>
                <w:kern w:val="0"/>
                <w:szCs w:val="21"/>
              </w:rPr>
              <w:t>=1</w:t>
            </w:r>
            <w:r w:rsidRPr="000B4BFD">
              <w:rPr>
                <w:rFonts w:asciiTheme="minorEastAsia" w:eastAsiaTheme="minorEastAsia" w:hAnsiTheme="minorEastAsia" w:cs="宋体" w:hint="eastAsia"/>
                <w:color w:val="000000"/>
                <w:kern w:val="0"/>
                <w:szCs w:val="21"/>
              </w:rPr>
              <w:t>年</w:t>
            </w:r>
          </w:p>
        </w:tc>
      </w:tr>
      <w:tr w:rsidR="00FE49A8" w:rsidTr="000B4BFD">
        <w:trPr>
          <w:trHeight w:val="620"/>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szCs w:val="21"/>
              </w:rPr>
            </w:pPr>
            <w:r w:rsidRPr="000B4BFD">
              <w:rPr>
                <w:rFonts w:asciiTheme="minorEastAsia" w:eastAsiaTheme="minorEastAsia" w:hAnsiTheme="minorEastAsia" w:cs="宋体" w:hint="eastAsia"/>
                <w:color w:val="000000"/>
                <w:kern w:val="0"/>
                <w:szCs w:val="21"/>
              </w:rPr>
              <w:t>成本指标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康复课程费用</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w:t>
            </w:r>
            <w:r w:rsidRPr="000B4BFD">
              <w:rPr>
                <w:rFonts w:asciiTheme="minorEastAsia" w:eastAsiaTheme="minorEastAsia" w:hAnsiTheme="minorEastAsia" w:cs="宋体"/>
                <w:color w:val="000000"/>
                <w:kern w:val="0"/>
                <w:szCs w:val="21"/>
              </w:rPr>
              <w:t>44</w:t>
            </w:r>
            <w:r w:rsidRPr="000B4BFD">
              <w:rPr>
                <w:rFonts w:asciiTheme="minorEastAsia" w:eastAsiaTheme="minorEastAsia" w:hAnsiTheme="minorEastAsia" w:cs="宋体" w:hint="eastAsia"/>
                <w:color w:val="000000"/>
                <w:kern w:val="0"/>
                <w:szCs w:val="21"/>
              </w:rPr>
              <w:t>万</w:t>
            </w:r>
          </w:p>
        </w:tc>
      </w:tr>
      <w:tr w:rsidR="00FE49A8" w:rsidTr="000B4BFD">
        <w:trPr>
          <w:trHeight w:val="620"/>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vMerge/>
            <w:tcBorders>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成本指标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康复课程每人费用成本</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w:t>
            </w:r>
            <w:r w:rsidRPr="000B4BFD">
              <w:rPr>
                <w:rFonts w:asciiTheme="minorEastAsia" w:eastAsiaTheme="minorEastAsia" w:hAnsiTheme="minorEastAsia" w:cs="宋体"/>
                <w:color w:val="000000"/>
                <w:kern w:val="0"/>
                <w:szCs w:val="21"/>
              </w:rPr>
              <w:t>1.5</w:t>
            </w:r>
            <w:r w:rsidRPr="000B4BFD">
              <w:rPr>
                <w:rFonts w:asciiTheme="minorEastAsia" w:eastAsiaTheme="minorEastAsia" w:hAnsiTheme="minorEastAsia" w:cs="宋体" w:hint="eastAsia"/>
                <w:color w:val="000000"/>
                <w:kern w:val="0"/>
                <w:szCs w:val="21"/>
              </w:rPr>
              <w:t>万</w:t>
            </w:r>
            <w:bookmarkStart w:id="6" w:name="_GoBack"/>
            <w:bookmarkEnd w:id="6"/>
            <w:r w:rsidRPr="000B4BFD">
              <w:rPr>
                <w:rFonts w:asciiTheme="minorEastAsia" w:eastAsiaTheme="minorEastAsia" w:hAnsiTheme="minorEastAsia" w:cs="宋体" w:hint="eastAsia"/>
                <w:color w:val="000000"/>
                <w:kern w:val="0"/>
                <w:szCs w:val="21"/>
              </w:rPr>
              <w:t>元</w:t>
            </w:r>
          </w:p>
        </w:tc>
      </w:tr>
      <w:tr w:rsidR="00FE49A8" w:rsidTr="000B4BFD">
        <w:trPr>
          <w:trHeight w:val="650"/>
          <w:jc w:val="center"/>
        </w:trPr>
        <w:tc>
          <w:tcPr>
            <w:tcW w:w="1008" w:type="dxa"/>
            <w:vMerge/>
            <w:tcBorders>
              <w:left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效益指标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经济效益指标</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提升生存能力</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显著提升孤儿生存能力</w:t>
            </w:r>
          </w:p>
        </w:tc>
      </w:tr>
      <w:tr w:rsidR="00FE49A8" w:rsidTr="000B4BFD">
        <w:trPr>
          <w:trHeight w:val="746"/>
          <w:jc w:val="center"/>
        </w:trPr>
        <w:tc>
          <w:tcPr>
            <w:tcW w:w="1008" w:type="dxa"/>
            <w:vMerge/>
            <w:tcBorders>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jc w:val="center"/>
              <w:rPr>
                <w:rFonts w:asciiTheme="minorEastAsia" w:eastAsiaTheme="minorEastAsia" w:hAnsiTheme="minorEastAsia" w:cs="宋体"/>
                <w:color w:val="000000"/>
                <w:szCs w:val="21"/>
              </w:rPr>
            </w:pPr>
          </w:p>
        </w:tc>
        <w:tc>
          <w:tcPr>
            <w:tcW w:w="1434" w:type="dxa"/>
            <w:tcBorders>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满意度指标</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6E5EC4">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工作人员满意度</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职工及康复师的满意度</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9A8" w:rsidRPr="000B4BFD" w:rsidRDefault="00FE49A8" w:rsidP="00406EB5">
            <w:pPr>
              <w:widowControl/>
              <w:jc w:val="center"/>
              <w:textAlignment w:val="center"/>
              <w:rPr>
                <w:rFonts w:asciiTheme="minorEastAsia" w:eastAsiaTheme="minorEastAsia" w:hAnsiTheme="minorEastAsia" w:cs="宋体"/>
                <w:color w:val="000000"/>
                <w:kern w:val="0"/>
                <w:szCs w:val="21"/>
              </w:rPr>
            </w:pPr>
            <w:r w:rsidRPr="000B4BFD">
              <w:rPr>
                <w:rFonts w:asciiTheme="minorEastAsia" w:eastAsiaTheme="minorEastAsia" w:hAnsiTheme="minorEastAsia" w:cs="宋体" w:hint="eastAsia"/>
                <w:color w:val="000000"/>
                <w:kern w:val="0"/>
                <w:szCs w:val="21"/>
              </w:rPr>
              <w:t>≥</w:t>
            </w:r>
            <w:r w:rsidRPr="000B4BFD">
              <w:rPr>
                <w:rFonts w:asciiTheme="minorEastAsia" w:eastAsiaTheme="minorEastAsia" w:hAnsiTheme="minorEastAsia" w:cs="宋体"/>
                <w:color w:val="000000"/>
                <w:kern w:val="0"/>
                <w:szCs w:val="21"/>
              </w:rPr>
              <w:t>98%</w:t>
            </w:r>
          </w:p>
        </w:tc>
      </w:tr>
    </w:tbl>
    <w:p w:rsidR="008662BE" w:rsidRDefault="00E63217">
      <w:pPr>
        <w:widowControl/>
        <w:jc w:val="left"/>
        <w:rPr>
          <w:rFonts w:ascii="仿宋_GB2312" w:eastAsia="仿宋_GB2312"/>
          <w:sz w:val="32"/>
          <w:szCs w:val="32"/>
        </w:rPr>
      </w:pPr>
      <w:r>
        <w:rPr>
          <w:rFonts w:ascii="仿宋_GB2312" w:eastAsia="仿宋_GB2312"/>
          <w:sz w:val="32"/>
          <w:szCs w:val="32"/>
        </w:rPr>
        <w:br w:type="page"/>
      </w:r>
    </w:p>
    <w:p w:rsidR="008662BE" w:rsidRDefault="00E63217">
      <w:pPr>
        <w:rPr>
          <w:rFonts w:ascii="黑体" w:eastAsia="黑体"/>
          <w:sz w:val="52"/>
          <w:szCs w:val="52"/>
        </w:rPr>
      </w:pPr>
      <w:r>
        <w:rPr>
          <w:rFonts w:ascii="黑体" w:eastAsia="黑体" w:hint="eastAsia"/>
          <w:sz w:val="52"/>
          <w:szCs w:val="52"/>
        </w:rPr>
        <w:lastRenderedPageBreak/>
        <w:t>第四部分</w:t>
      </w: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8662BE">
      <w:pPr>
        <w:jc w:val="center"/>
        <w:rPr>
          <w:rFonts w:ascii="黑体" w:eastAsia="黑体"/>
          <w:sz w:val="52"/>
          <w:szCs w:val="52"/>
        </w:rPr>
      </w:pPr>
    </w:p>
    <w:p w:rsidR="008662BE" w:rsidRDefault="00E63217">
      <w:pPr>
        <w:jc w:val="center"/>
        <w:rPr>
          <w:rFonts w:ascii="黑体" w:eastAsia="黑体"/>
          <w:sz w:val="52"/>
          <w:szCs w:val="52"/>
        </w:rPr>
      </w:pPr>
      <w:r>
        <w:rPr>
          <w:rFonts w:ascii="黑体" w:eastAsia="黑体" w:hint="eastAsia"/>
          <w:sz w:val="52"/>
          <w:szCs w:val="52"/>
        </w:rPr>
        <w:t>名词解释</w:t>
      </w:r>
    </w:p>
    <w:p w:rsidR="008662BE" w:rsidRDefault="00E63217">
      <w:pPr>
        <w:rPr>
          <w:rFonts w:ascii="黑体" w:eastAsia="黑体" w:hAnsi="黑体"/>
          <w:sz w:val="32"/>
          <w:szCs w:val="32"/>
        </w:rPr>
      </w:pPr>
      <w:r>
        <w:rPr>
          <w:rFonts w:ascii="黑体" w:eastAsia="黑体" w:hAnsi="黑体" w:hint="eastAsia"/>
          <w:sz w:val="32"/>
          <w:szCs w:val="32"/>
        </w:rPr>
        <w:br w:type="page"/>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lastRenderedPageBreak/>
        <w:t>一、财政拨款收入：</w:t>
      </w:r>
      <w:r>
        <w:rPr>
          <w:rFonts w:ascii="仿宋_GB2312" w:eastAsia="仿宋_GB2312" w:hint="eastAsia"/>
          <w:sz w:val="32"/>
          <w:szCs w:val="32"/>
        </w:rPr>
        <w:t>指由市直财政拨款形成的部门收入。按现行管理制度，市直部门预算中反映的财政拨款包括一般公共预算拨款、政府性基金预算拨款和国有资本经营预算拨款。</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二、财政专户管理资金</w:t>
      </w:r>
      <w:r>
        <w:rPr>
          <w:rFonts w:ascii="仿宋_GB2312" w:eastAsia="仿宋_GB2312" w:hint="eastAsia"/>
          <w:sz w:val="32"/>
          <w:szCs w:val="32"/>
        </w:rPr>
        <w:t>：指缴入财政专户、实行专项管理的高中以上学费、住宿费、高校委托培养费、函大、电大、夜大及短训班培训费等教育收费。</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三、事业收入：</w:t>
      </w:r>
      <w:r>
        <w:rPr>
          <w:rFonts w:ascii="仿宋_GB2312" w:eastAsia="仿宋_GB2312" w:hint="eastAsia"/>
          <w:sz w:val="32"/>
          <w:szCs w:val="32"/>
        </w:rPr>
        <w:t>指事业单位开展专业业务活动及辅助活动所取得的收入，不含纳入财政专户管理的教育收费。</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四、事业单位经营收入：</w:t>
      </w:r>
      <w:r>
        <w:rPr>
          <w:rFonts w:ascii="仿宋_GB2312" w:eastAsia="仿宋_GB2312" w:hint="eastAsia"/>
          <w:sz w:val="32"/>
          <w:szCs w:val="32"/>
        </w:rPr>
        <w:t>指事业单位在专业业务活动及其辅助活动之外开展非独立核算经营活动取得的收入。</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五、其他收入：</w:t>
      </w:r>
      <w:r>
        <w:rPr>
          <w:rFonts w:ascii="仿宋_GB2312" w:eastAsia="仿宋_GB2312" w:hint="eastAsia"/>
          <w:sz w:val="32"/>
          <w:szCs w:val="32"/>
        </w:rPr>
        <w:t>指除上述“财政拨款收入”、“事业收入”、“事业单位经营收入”等以外的收入。</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六、上级补助收入：</w:t>
      </w:r>
      <w:r>
        <w:rPr>
          <w:rFonts w:ascii="仿宋_GB2312" w:eastAsia="仿宋_GB2312" w:hint="eastAsia"/>
          <w:sz w:val="32"/>
          <w:szCs w:val="32"/>
        </w:rPr>
        <w:t>指单位从主管部门和上级单位取得的非财政补助收入。</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七、附属单位上缴收入：</w:t>
      </w:r>
      <w:r>
        <w:rPr>
          <w:rFonts w:ascii="仿宋_GB2312" w:eastAsia="仿宋_GB2312" w:hint="eastAsia"/>
          <w:sz w:val="32"/>
          <w:szCs w:val="32"/>
        </w:rPr>
        <w:t>指本部门所属纳入部门预算编报范围的单位按有关规定上缴的收入。</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八、使用非财政拨款结余：</w:t>
      </w:r>
      <w:r>
        <w:rPr>
          <w:rFonts w:ascii="仿宋_GB2312" w:eastAsia="仿宋_GB2312" w:hint="eastAsia"/>
          <w:sz w:val="32"/>
          <w:szCs w:val="32"/>
        </w:rPr>
        <w:t>指本部门所属单位在预计用当年的“财政拨款收入”、“财政专户管理资金收入”、“事业收入”、“事业单位经营收入”、“其他收入”等不足以安排当年支出的情况下，使用以前年度积累结余弥补本年度收支缺口的资金。</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lastRenderedPageBreak/>
        <w:t>九、上年结转：</w:t>
      </w:r>
      <w:r>
        <w:rPr>
          <w:rFonts w:ascii="仿宋_GB2312" w:eastAsia="仿宋_GB2312" w:hint="eastAsia"/>
          <w:sz w:val="32"/>
          <w:szCs w:val="32"/>
        </w:rPr>
        <w:t>指以前年度尚未完成、结转到本年仍按原规定用途继续使用的资金。</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十、基本支出：</w:t>
      </w:r>
      <w:r>
        <w:rPr>
          <w:rFonts w:ascii="仿宋_GB2312" w:eastAsia="仿宋_GB2312" w:hint="eastAsia"/>
          <w:sz w:val="32"/>
          <w:szCs w:val="32"/>
        </w:rPr>
        <w:t>指为保障机构正常运转、完成日常工作任务而发生的人员支出和日常公用支出。</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十一、项目支出：</w:t>
      </w:r>
      <w:r>
        <w:rPr>
          <w:rFonts w:ascii="仿宋_GB2312" w:eastAsia="仿宋_GB2312" w:hint="eastAsia"/>
          <w:sz w:val="32"/>
          <w:szCs w:val="32"/>
        </w:rPr>
        <w:t>指在基本支出之外为完成特定任务和事业发展目标所发生的支出。</w:t>
      </w:r>
    </w:p>
    <w:p w:rsidR="008662BE" w:rsidRDefault="00E63217">
      <w:pPr>
        <w:spacing w:line="580" w:lineRule="exact"/>
        <w:ind w:firstLine="600"/>
        <w:rPr>
          <w:rFonts w:ascii="黑体" w:eastAsia="黑体" w:hAnsi="黑体"/>
          <w:sz w:val="32"/>
          <w:szCs w:val="32"/>
        </w:rPr>
      </w:pPr>
      <w:r>
        <w:rPr>
          <w:rFonts w:ascii="黑体" w:eastAsia="黑体" w:hAnsi="黑体" w:hint="eastAsia"/>
          <w:sz w:val="32"/>
          <w:szCs w:val="32"/>
        </w:rPr>
        <w:t>十二、上缴上级支出：</w:t>
      </w:r>
      <w:r>
        <w:rPr>
          <w:rFonts w:ascii="仿宋_GB2312" w:eastAsia="仿宋_GB2312" w:hint="eastAsia"/>
          <w:sz w:val="32"/>
          <w:szCs w:val="32"/>
        </w:rPr>
        <w:t>指下级单位上缴上级的支出。</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十三、事业单位经营支出：</w:t>
      </w:r>
      <w:r>
        <w:rPr>
          <w:rFonts w:ascii="仿宋_GB2312" w:eastAsia="仿宋_GB2312" w:hint="eastAsia"/>
          <w:sz w:val="32"/>
          <w:szCs w:val="32"/>
        </w:rPr>
        <w:t>指事业单位在专业业务活动及其辅助活动之外开展非独立核算经营活动发生的支出。</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十四、对下级单位补助支出：</w:t>
      </w:r>
      <w:r>
        <w:rPr>
          <w:rFonts w:ascii="仿宋_GB2312" w:eastAsia="仿宋_GB2312" w:hint="eastAsia"/>
          <w:sz w:val="32"/>
          <w:szCs w:val="32"/>
        </w:rPr>
        <w:t>指对下级单位补助发生的支出。</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十五、结转下年</w:t>
      </w:r>
      <w:r>
        <w:rPr>
          <w:rFonts w:ascii="仿宋_GB2312" w:eastAsia="仿宋_GB2312" w:hint="eastAsia"/>
          <w:sz w:val="32"/>
          <w:szCs w:val="32"/>
        </w:rPr>
        <w:t>：指以前年度预算安排、因客观条件发生变化无法按原计划实施，需延迟到以后年度按原规定用途继续使用的资金。</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十六、“三公”经费：</w:t>
      </w:r>
      <w:r>
        <w:rPr>
          <w:rFonts w:ascii="仿宋_GB2312" w:eastAsia="仿宋_GB2312" w:hint="eastAsia"/>
          <w:sz w:val="32"/>
          <w:szCs w:val="32"/>
        </w:rPr>
        <w:t>指市直部门用一般公共预算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w:t>
      </w:r>
      <w:r>
        <w:rPr>
          <w:rFonts w:ascii="仿宋_GB2312" w:eastAsia="仿宋_GB2312" w:hint="eastAsia"/>
          <w:sz w:val="32"/>
          <w:szCs w:val="32"/>
        </w:rPr>
        <w:lastRenderedPageBreak/>
        <w:t>的各类接待（含外宾接待）支出。</w:t>
      </w:r>
    </w:p>
    <w:p w:rsidR="008662BE" w:rsidRDefault="00E63217">
      <w:pPr>
        <w:spacing w:line="580" w:lineRule="exact"/>
        <w:ind w:firstLine="600"/>
        <w:rPr>
          <w:rFonts w:ascii="仿宋_GB2312" w:eastAsia="仿宋_GB2312"/>
          <w:sz w:val="32"/>
          <w:szCs w:val="32"/>
        </w:rPr>
      </w:pPr>
      <w:r>
        <w:rPr>
          <w:rFonts w:ascii="黑体" w:eastAsia="黑体" w:hAnsi="黑体" w:hint="eastAsia"/>
          <w:sz w:val="32"/>
          <w:szCs w:val="32"/>
        </w:rPr>
        <w:t>十七、机关运行经费：</w:t>
      </w:r>
      <w:r>
        <w:rPr>
          <w:rFonts w:ascii="仿宋_GB2312" w:eastAsia="仿宋_GB2312" w:hint="eastAsia"/>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B51DA" w:rsidRDefault="00BE1388" w:rsidP="00FB51DA">
      <w:pPr>
        <w:spacing w:line="600" w:lineRule="exact"/>
        <w:ind w:firstLineChars="200" w:firstLine="640"/>
        <w:rPr>
          <w:rFonts w:ascii="仿宋_GB2312" w:eastAsia="仿宋_GB2312"/>
          <w:sz w:val="32"/>
          <w:szCs w:val="32"/>
        </w:rPr>
      </w:pPr>
      <w:r w:rsidRPr="00BE1388">
        <w:rPr>
          <w:rFonts w:ascii="黑体" w:eastAsia="黑体" w:hAnsi="黑体" w:hint="eastAsia"/>
          <w:sz w:val="32"/>
          <w:szCs w:val="32"/>
        </w:rPr>
        <w:t>十八、</w:t>
      </w:r>
      <w:r w:rsidR="00FB51DA" w:rsidRPr="00BE1388">
        <w:rPr>
          <w:rFonts w:ascii="黑体" w:eastAsia="黑体" w:hAnsi="黑体" w:hint="eastAsia"/>
          <w:sz w:val="32"/>
          <w:szCs w:val="32"/>
        </w:rPr>
        <w:t>社会保障和就业（类）民政管理事务（款）行政运行（项）</w:t>
      </w:r>
      <w:r>
        <w:rPr>
          <w:rFonts w:ascii="黑体" w:eastAsia="黑体" w:hAnsi="黑体" w:hint="eastAsia"/>
          <w:sz w:val="32"/>
          <w:szCs w:val="32"/>
        </w:rPr>
        <w:t>：</w:t>
      </w:r>
      <w:r w:rsidRPr="00F06218">
        <w:rPr>
          <w:rFonts w:ascii="仿宋_GB2312" w:eastAsia="仿宋_GB2312" w:hint="eastAsia"/>
          <w:sz w:val="32"/>
          <w:szCs w:val="32"/>
        </w:rPr>
        <w:t>指</w:t>
      </w:r>
      <w:r w:rsidRPr="002A0012">
        <w:rPr>
          <w:rFonts w:ascii="仿宋_GB2312" w:eastAsia="仿宋_GB2312" w:hint="eastAsia"/>
          <w:sz w:val="32"/>
          <w:szCs w:val="32"/>
        </w:rPr>
        <w:t>民政</w:t>
      </w:r>
      <w:r w:rsidRPr="00887735">
        <w:rPr>
          <w:rFonts w:ascii="仿宋_GB2312" w:eastAsia="仿宋_GB2312"/>
          <w:sz w:val="32"/>
          <w:szCs w:val="32"/>
        </w:rPr>
        <w:t>机关单位人员经费、</w:t>
      </w:r>
      <w:r>
        <w:rPr>
          <w:rFonts w:ascii="仿宋_GB2312" w:eastAsia="仿宋_GB2312" w:hint="eastAsia"/>
          <w:sz w:val="32"/>
          <w:szCs w:val="32"/>
        </w:rPr>
        <w:t>运转</w:t>
      </w:r>
      <w:r w:rsidRPr="00887735">
        <w:rPr>
          <w:rFonts w:ascii="仿宋_GB2312" w:eastAsia="仿宋_GB2312"/>
          <w:sz w:val="32"/>
          <w:szCs w:val="32"/>
        </w:rPr>
        <w:t>经费支出。</w:t>
      </w:r>
    </w:p>
    <w:p w:rsidR="00FB51DA" w:rsidRDefault="00BE1388" w:rsidP="00FB51DA">
      <w:pPr>
        <w:spacing w:line="600" w:lineRule="exact"/>
        <w:ind w:firstLineChars="200" w:firstLine="640"/>
        <w:rPr>
          <w:rFonts w:ascii="仿宋_GB2312" w:eastAsia="仿宋_GB2312"/>
          <w:sz w:val="32"/>
          <w:szCs w:val="32"/>
        </w:rPr>
      </w:pPr>
      <w:r w:rsidRPr="00BE1388">
        <w:rPr>
          <w:rFonts w:ascii="黑体" w:eastAsia="黑体" w:hAnsi="黑体" w:hint="eastAsia"/>
          <w:sz w:val="32"/>
          <w:szCs w:val="32"/>
        </w:rPr>
        <w:t>十九、</w:t>
      </w:r>
      <w:r w:rsidR="00FB51DA" w:rsidRPr="00BE1388">
        <w:rPr>
          <w:rFonts w:ascii="黑体" w:eastAsia="黑体" w:hAnsi="黑体" w:hint="eastAsia"/>
          <w:sz w:val="32"/>
          <w:szCs w:val="32"/>
        </w:rPr>
        <w:t>社会保障和就业（类）民政管理事务（款）其他民政管理事务（项）</w:t>
      </w:r>
      <w:r w:rsidRPr="00BE1388">
        <w:rPr>
          <w:rFonts w:ascii="黑体" w:eastAsia="黑体" w:hAnsi="黑体" w:hint="eastAsia"/>
          <w:sz w:val="32"/>
          <w:szCs w:val="32"/>
        </w:rPr>
        <w:t>：</w:t>
      </w:r>
      <w:r w:rsidRPr="00955B7B">
        <w:rPr>
          <w:rFonts w:ascii="仿宋_GB2312" w:eastAsia="仿宋_GB2312" w:hint="eastAsia"/>
          <w:sz w:val="32"/>
          <w:szCs w:val="32"/>
        </w:rPr>
        <w:t>指民政机关社会救助专项工作支出。</w:t>
      </w:r>
    </w:p>
    <w:p w:rsidR="00FB51DA" w:rsidRDefault="00BE1388" w:rsidP="00FB51DA">
      <w:pPr>
        <w:spacing w:line="600" w:lineRule="exact"/>
        <w:ind w:firstLineChars="200" w:firstLine="640"/>
        <w:rPr>
          <w:rFonts w:ascii="仿宋_GB2312" w:eastAsia="仿宋_GB2312"/>
          <w:sz w:val="32"/>
          <w:szCs w:val="32"/>
        </w:rPr>
      </w:pPr>
      <w:r w:rsidRPr="00BE1388">
        <w:rPr>
          <w:rFonts w:ascii="黑体" w:eastAsia="黑体" w:hAnsi="黑体" w:hint="eastAsia"/>
          <w:sz w:val="32"/>
          <w:szCs w:val="32"/>
        </w:rPr>
        <w:t>二十、</w:t>
      </w:r>
      <w:r w:rsidR="00FB51DA" w:rsidRPr="00BE1388">
        <w:rPr>
          <w:rFonts w:ascii="黑体" w:eastAsia="黑体" w:hAnsi="黑体" w:hint="eastAsia"/>
          <w:sz w:val="32"/>
          <w:szCs w:val="32"/>
        </w:rPr>
        <w:t>社会保障和就业（类）行政事业单位养老（款）行政单位离退休（项）</w:t>
      </w:r>
      <w:r w:rsidRPr="00BE1388">
        <w:rPr>
          <w:rFonts w:ascii="黑体" w:eastAsia="黑体" w:hAnsi="黑体" w:hint="eastAsia"/>
          <w:sz w:val="32"/>
          <w:szCs w:val="32"/>
        </w:rPr>
        <w:t>：</w:t>
      </w:r>
      <w:r w:rsidRPr="00955B7B">
        <w:rPr>
          <w:rFonts w:ascii="仿宋_GB2312" w:eastAsia="仿宋_GB2312" w:hint="eastAsia"/>
          <w:sz w:val="32"/>
          <w:szCs w:val="32"/>
        </w:rPr>
        <w:t>指机关</w:t>
      </w:r>
      <w:r>
        <w:rPr>
          <w:rFonts w:ascii="仿宋_GB2312" w:eastAsia="仿宋_GB2312" w:hint="eastAsia"/>
          <w:sz w:val="32"/>
          <w:szCs w:val="32"/>
        </w:rPr>
        <w:t>离退休费</w:t>
      </w:r>
      <w:r w:rsidRPr="00955B7B">
        <w:rPr>
          <w:rFonts w:ascii="仿宋_GB2312" w:eastAsia="仿宋_GB2312" w:hint="eastAsia"/>
          <w:sz w:val="32"/>
          <w:szCs w:val="32"/>
        </w:rPr>
        <w:t>支出。</w:t>
      </w:r>
    </w:p>
    <w:p w:rsidR="00BE1388" w:rsidRDefault="00BE1388" w:rsidP="00FB51DA">
      <w:pPr>
        <w:spacing w:line="600" w:lineRule="exact"/>
        <w:ind w:firstLineChars="200" w:firstLine="640"/>
        <w:rPr>
          <w:rFonts w:ascii="黑体" w:eastAsia="黑体" w:hAnsi="黑体"/>
          <w:sz w:val="32"/>
          <w:szCs w:val="32"/>
        </w:rPr>
      </w:pPr>
      <w:r w:rsidRPr="00BE1388">
        <w:rPr>
          <w:rFonts w:ascii="黑体" w:eastAsia="黑体" w:hAnsi="黑体" w:hint="eastAsia"/>
          <w:sz w:val="32"/>
          <w:szCs w:val="32"/>
        </w:rPr>
        <w:t>二十一、</w:t>
      </w:r>
      <w:r w:rsidR="00FB51DA" w:rsidRPr="00BE1388">
        <w:rPr>
          <w:rFonts w:ascii="黑体" w:eastAsia="黑体" w:hAnsi="黑体" w:hint="eastAsia"/>
          <w:sz w:val="32"/>
          <w:szCs w:val="32"/>
        </w:rPr>
        <w:t>社会保障和就业（类）行政事业单位养老（款）事业单位离退休（项）</w:t>
      </w:r>
      <w:r w:rsidRPr="00BE1388">
        <w:rPr>
          <w:rFonts w:ascii="黑体" w:eastAsia="黑体" w:hAnsi="黑体" w:hint="eastAsia"/>
          <w:sz w:val="32"/>
          <w:szCs w:val="32"/>
        </w:rPr>
        <w:t>：</w:t>
      </w:r>
      <w:r w:rsidRPr="00BE1388">
        <w:rPr>
          <w:rFonts w:ascii="仿宋_GB2312" w:eastAsia="仿宋_GB2312" w:hint="eastAsia"/>
          <w:sz w:val="32"/>
          <w:szCs w:val="32"/>
        </w:rPr>
        <w:t>指事业单位</w:t>
      </w:r>
      <w:r>
        <w:rPr>
          <w:rFonts w:ascii="仿宋_GB2312" w:eastAsia="仿宋_GB2312" w:hint="eastAsia"/>
          <w:sz w:val="32"/>
          <w:szCs w:val="32"/>
        </w:rPr>
        <w:t>离退休费</w:t>
      </w:r>
      <w:r w:rsidRPr="00955B7B">
        <w:rPr>
          <w:rFonts w:ascii="仿宋_GB2312" w:eastAsia="仿宋_GB2312" w:hint="eastAsia"/>
          <w:sz w:val="32"/>
          <w:szCs w:val="32"/>
        </w:rPr>
        <w:t>支出</w:t>
      </w:r>
      <w:r>
        <w:rPr>
          <w:rFonts w:ascii="仿宋_GB2312" w:eastAsia="仿宋_GB2312" w:hint="eastAsia"/>
          <w:sz w:val="32"/>
          <w:szCs w:val="32"/>
        </w:rPr>
        <w:t>。</w:t>
      </w:r>
    </w:p>
    <w:p w:rsidR="00FB51DA" w:rsidRDefault="00BA127C" w:rsidP="00FB51DA">
      <w:pPr>
        <w:spacing w:line="600" w:lineRule="exact"/>
        <w:ind w:firstLineChars="200" w:firstLine="640"/>
        <w:rPr>
          <w:rFonts w:ascii="仿宋_GB2312" w:eastAsia="仿宋_GB2312"/>
          <w:sz w:val="32"/>
          <w:szCs w:val="32"/>
        </w:rPr>
      </w:pPr>
      <w:r w:rsidRPr="00BA127C">
        <w:rPr>
          <w:rFonts w:ascii="黑体" w:eastAsia="黑体" w:hAnsi="黑体" w:hint="eastAsia"/>
          <w:sz w:val="32"/>
          <w:szCs w:val="32"/>
        </w:rPr>
        <w:t>二十二、</w:t>
      </w:r>
      <w:r w:rsidR="00FB51DA" w:rsidRPr="00BA127C">
        <w:rPr>
          <w:rFonts w:ascii="黑体" w:eastAsia="黑体" w:hAnsi="黑体" w:hint="eastAsia"/>
          <w:sz w:val="32"/>
          <w:szCs w:val="32"/>
        </w:rPr>
        <w:t>社会保障和就业（类）行政事业单位养老（款）机关事业单位基本养老保险缴费（项）</w:t>
      </w:r>
      <w:r w:rsidRPr="00BA127C">
        <w:rPr>
          <w:rFonts w:ascii="黑体" w:eastAsia="黑体" w:hAnsi="黑体" w:hint="eastAsia"/>
          <w:sz w:val="32"/>
          <w:szCs w:val="32"/>
        </w:rPr>
        <w:t>：</w:t>
      </w:r>
      <w:r w:rsidR="00EA438B" w:rsidRPr="00F15F83">
        <w:rPr>
          <w:rFonts w:ascii="仿宋_GB2312" w:eastAsia="仿宋_GB2312" w:hint="eastAsia"/>
          <w:sz w:val="32"/>
          <w:szCs w:val="32"/>
        </w:rPr>
        <w:t>指</w:t>
      </w:r>
      <w:r w:rsidR="00EA438B" w:rsidRPr="00F15F83">
        <w:rPr>
          <w:rStyle w:val="fontstyle01"/>
          <w:rFonts w:hint="default"/>
        </w:rPr>
        <w:t>机关事业单位实施养老保险制度由单位缴纳的基本养老保险费支出。</w:t>
      </w:r>
    </w:p>
    <w:p w:rsidR="00FB51DA" w:rsidRDefault="002250AB" w:rsidP="00FB51DA">
      <w:pPr>
        <w:spacing w:line="600" w:lineRule="exact"/>
        <w:ind w:firstLineChars="200" w:firstLine="640"/>
        <w:rPr>
          <w:rFonts w:ascii="仿宋_GB2312" w:eastAsia="仿宋_GB2312"/>
          <w:sz w:val="32"/>
          <w:szCs w:val="32"/>
        </w:rPr>
      </w:pPr>
      <w:r w:rsidRPr="002250AB">
        <w:rPr>
          <w:rFonts w:ascii="黑体" w:eastAsia="黑体" w:hAnsi="黑体" w:hint="eastAsia"/>
          <w:sz w:val="32"/>
          <w:szCs w:val="32"/>
        </w:rPr>
        <w:t>二十三、</w:t>
      </w:r>
      <w:r w:rsidR="00FB51DA" w:rsidRPr="002250AB">
        <w:rPr>
          <w:rFonts w:ascii="黑体" w:eastAsia="黑体" w:hAnsi="黑体" w:hint="eastAsia"/>
          <w:sz w:val="32"/>
          <w:szCs w:val="32"/>
        </w:rPr>
        <w:t>社会保障和就业（类）社会福利（款）儿童福利（项）</w:t>
      </w:r>
      <w:r w:rsidRPr="002250AB">
        <w:rPr>
          <w:rFonts w:ascii="黑体" w:eastAsia="黑体" w:hAnsi="黑体" w:hint="eastAsia"/>
          <w:sz w:val="32"/>
          <w:szCs w:val="32"/>
        </w:rPr>
        <w:t>：</w:t>
      </w:r>
      <w:r w:rsidR="000D46E2" w:rsidRPr="000D46E2">
        <w:rPr>
          <w:rFonts w:ascii="仿宋_GB2312" w:eastAsia="仿宋_GB2312" w:hint="eastAsia"/>
          <w:sz w:val="32"/>
          <w:szCs w:val="32"/>
        </w:rPr>
        <w:t>指</w:t>
      </w:r>
      <w:r w:rsidR="000D46E2">
        <w:rPr>
          <w:rFonts w:ascii="仿宋_GB2312" w:eastAsia="仿宋_GB2312" w:hint="eastAsia"/>
          <w:sz w:val="32"/>
          <w:szCs w:val="32"/>
        </w:rPr>
        <w:t>泰安市社会福利院（泰安市儿童福利院）</w:t>
      </w:r>
      <w:r w:rsidR="00FB51DA" w:rsidRPr="00904CBF">
        <w:rPr>
          <w:rFonts w:ascii="仿宋_GB2312" w:eastAsia="仿宋_GB2312" w:hint="eastAsia"/>
          <w:sz w:val="32"/>
          <w:szCs w:val="32"/>
        </w:rPr>
        <w:t>省级困难群众救助资金。</w:t>
      </w:r>
    </w:p>
    <w:p w:rsidR="00FB51DA" w:rsidRDefault="002B2A95" w:rsidP="00FB51DA">
      <w:pPr>
        <w:spacing w:line="600" w:lineRule="exact"/>
        <w:ind w:firstLineChars="200" w:firstLine="640"/>
        <w:rPr>
          <w:rFonts w:ascii="仿宋_GB2312" w:eastAsia="仿宋_GB2312"/>
          <w:sz w:val="32"/>
          <w:szCs w:val="32"/>
        </w:rPr>
      </w:pPr>
      <w:r w:rsidRPr="002B2A95">
        <w:rPr>
          <w:rFonts w:ascii="黑体" w:eastAsia="黑体" w:hAnsi="黑体" w:hint="eastAsia"/>
          <w:sz w:val="32"/>
          <w:szCs w:val="32"/>
        </w:rPr>
        <w:lastRenderedPageBreak/>
        <w:t>二十四、</w:t>
      </w:r>
      <w:r w:rsidR="00FB51DA" w:rsidRPr="002B2A95">
        <w:rPr>
          <w:rFonts w:ascii="黑体" w:eastAsia="黑体" w:hAnsi="黑体" w:hint="eastAsia"/>
          <w:sz w:val="32"/>
          <w:szCs w:val="32"/>
        </w:rPr>
        <w:t>社会保障和就业（类）社会福利（款）社会福利事业单位（项）</w:t>
      </w:r>
      <w:r w:rsidRPr="002B2A95">
        <w:rPr>
          <w:rFonts w:ascii="黑体" w:eastAsia="黑体" w:hAnsi="黑体" w:hint="eastAsia"/>
          <w:sz w:val="32"/>
          <w:szCs w:val="32"/>
        </w:rPr>
        <w:t>：</w:t>
      </w:r>
      <w:r w:rsidR="0024287C" w:rsidRPr="005D4684">
        <w:rPr>
          <w:rFonts w:ascii="仿宋_GB2312" w:eastAsia="仿宋_GB2312" w:hint="eastAsia"/>
          <w:sz w:val="32"/>
          <w:szCs w:val="32"/>
        </w:rPr>
        <w:t>指</w:t>
      </w:r>
      <w:r w:rsidR="0024287C" w:rsidRPr="005D4684">
        <w:rPr>
          <w:rStyle w:val="fontstyle01"/>
          <w:rFonts w:hint="default"/>
        </w:rPr>
        <w:t>泰安市社会福利院（泰安市儿童福利院）和</w:t>
      </w:r>
      <w:r w:rsidR="0024287C">
        <w:rPr>
          <w:rFonts w:ascii="仿宋_GB2312" w:eastAsia="仿宋_GB2312" w:hint="eastAsia"/>
          <w:sz w:val="32"/>
          <w:szCs w:val="32"/>
        </w:rPr>
        <w:t>泰安市养老服务指导中心</w:t>
      </w:r>
      <w:r w:rsidR="0024287C" w:rsidRPr="005D4684">
        <w:rPr>
          <w:rStyle w:val="fontstyle01"/>
          <w:rFonts w:hint="default"/>
        </w:rPr>
        <w:t>人员经费、公用经费和服务对象经费等</w:t>
      </w:r>
      <w:r w:rsidR="0024287C">
        <w:rPr>
          <w:rStyle w:val="fontstyle01"/>
          <w:rFonts w:hint="default"/>
        </w:rPr>
        <w:t>项目支出</w:t>
      </w:r>
      <w:r w:rsidR="0024287C" w:rsidRPr="005D4684">
        <w:rPr>
          <w:rStyle w:val="fontstyle01"/>
          <w:rFonts w:hint="default"/>
        </w:rPr>
        <w:t>。</w:t>
      </w:r>
    </w:p>
    <w:p w:rsidR="00FB51DA" w:rsidRDefault="00872912" w:rsidP="00FB51DA">
      <w:pPr>
        <w:spacing w:line="600" w:lineRule="exact"/>
        <w:ind w:firstLineChars="200" w:firstLine="640"/>
        <w:rPr>
          <w:rFonts w:ascii="仿宋_GB2312" w:eastAsia="仿宋_GB2312"/>
          <w:sz w:val="32"/>
          <w:szCs w:val="32"/>
        </w:rPr>
      </w:pPr>
      <w:r w:rsidRPr="00872912">
        <w:rPr>
          <w:rFonts w:ascii="黑体" w:eastAsia="黑体" w:hAnsi="黑体" w:hint="eastAsia"/>
          <w:sz w:val="32"/>
          <w:szCs w:val="32"/>
        </w:rPr>
        <w:t>二十五、</w:t>
      </w:r>
      <w:r w:rsidR="00FB51DA" w:rsidRPr="00872912">
        <w:rPr>
          <w:rFonts w:ascii="黑体" w:eastAsia="黑体" w:hAnsi="黑体" w:hint="eastAsia"/>
          <w:sz w:val="32"/>
          <w:szCs w:val="32"/>
        </w:rPr>
        <w:t>社会保障和就业（类）临时救助（款）流浪乞讨人员救助（项）</w:t>
      </w:r>
      <w:r w:rsidRPr="00872912">
        <w:rPr>
          <w:rFonts w:ascii="黑体" w:eastAsia="黑体" w:hAnsi="黑体" w:hint="eastAsia"/>
          <w:sz w:val="32"/>
          <w:szCs w:val="32"/>
        </w:rPr>
        <w:t>：</w:t>
      </w:r>
      <w:r w:rsidRPr="00872912">
        <w:rPr>
          <w:rFonts w:ascii="仿宋_GB2312" w:eastAsia="仿宋_GB2312" w:hint="eastAsia"/>
          <w:sz w:val="32"/>
          <w:szCs w:val="32"/>
        </w:rPr>
        <w:t>指</w:t>
      </w:r>
      <w:r>
        <w:rPr>
          <w:rFonts w:ascii="仿宋_GB2312" w:eastAsia="仿宋_GB2312" w:hint="eastAsia"/>
          <w:sz w:val="32"/>
          <w:szCs w:val="32"/>
        </w:rPr>
        <w:t>泰安市救助管理站（泰安市未成年人救助保护中心）用于生活无着的流浪乞讨人员的救助支出和救助管理机构的运转支出。</w:t>
      </w:r>
    </w:p>
    <w:p w:rsidR="00FB51DA" w:rsidRDefault="00B7287A" w:rsidP="00FB51DA">
      <w:pPr>
        <w:spacing w:line="600" w:lineRule="exact"/>
        <w:ind w:firstLineChars="200" w:firstLine="640"/>
        <w:rPr>
          <w:rFonts w:ascii="仿宋_GB2312" w:eastAsia="仿宋_GB2312"/>
          <w:sz w:val="32"/>
          <w:szCs w:val="32"/>
        </w:rPr>
      </w:pPr>
      <w:r w:rsidRPr="00B7287A">
        <w:rPr>
          <w:rFonts w:ascii="黑体" w:eastAsia="黑体" w:hAnsi="黑体" w:hint="eastAsia"/>
          <w:sz w:val="32"/>
          <w:szCs w:val="32"/>
        </w:rPr>
        <w:t>二十六、</w:t>
      </w:r>
      <w:r w:rsidR="00FB51DA" w:rsidRPr="00B7287A">
        <w:rPr>
          <w:rFonts w:ascii="黑体" w:eastAsia="黑体" w:hAnsi="黑体" w:hint="eastAsia"/>
          <w:sz w:val="32"/>
          <w:szCs w:val="32"/>
        </w:rPr>
        <w:t>社会保障和就业（类）其他社会保障和就业（款）其他社会保障和就业（项）</w:t>
      </w:r>
      <w:r w:rsidRPr="00B7287A">
        <w:rPr>
          <w:rFonts w:ascii="黑体" w:eastAsia="黑体" w:hAnsi="黑体" w:hint="eastAsia"/>
          <w:sz w:val="32"/>
          <w:szCs w:val="32"/>
        </w:rPr>
        <w:t>：</w:t>
      </w:r>
      <w:r w:rsidR="00806DC2" w:rsidRPr="0087023A">
        <w:rPr>
          <w:rFonts w:ascii="仿宋_GB2312" w:eastAsia="仿宋_GB2312" w:hint="eastAsia"/>
          <w:sz w:val="32"/>
          <w:szCs w:val="32"/>
        </w:rPr>
        <w:t>指</w:t>
      </w:r>
      <w:r w:rsidR="00806DC2" w:rsidRPr="0087023A">
        <w:rPr>
          <w:rStyle w:val="fontstyle01"/>
          <w:rFonts w:hint="default"/>
        </w:rPr>
        <w:t>泰山和谐使者津贴、</w:t>
      </w:r>
      <w:r w:rsidR="00806DC2" w:rsidRPr="0087023A">
        <w:rPr>
          <w:rFonts w:ascii="仿宋_GB2312" w:eastAsia="仿宋_GB2312" w:hint="eastAsia"/>
          <w:sz w:val="32"/>
          <w:szCs w:val="32"/>
        </w:rPr>
        <w:t>转企改制事业单位专项经费、</w:t>
      </w:r>
      <w:r w:rsidR="00806DC2" w:rsidRPr="0087023A">
        <w:rPr>
          <w:rStyle w:val="fontstyle01"/>
          <w:rFonts w:hint="default"/>
        </w:rPr>
        <w:t>机关事业单位人员工伤保险、失业保险支出等。</w:t>
      </w:r>
    </w:p>
    <w:p w:rsidR="00FB51DA" w:rsidRDefault="00E83066" w:rsidP="00FB51DA">
      <w:pPr>
        <w:spacing w:line="600" w:lineRule="exact"/>
        <w:ind w:firstLineChars="200" w:firstLine="640"/>
        <w:rPr>
          <w:rFonts w:ascii="仿宋_GB2312" w:eastAsia="仿宋_GB2312"/>
          <w:sz w:val="32"/>
          <w:szCs w:val="32"/>
        </w:rPr>
      </w:pPr>
      <w:r w:rsidRPr="00E83066">
        <w:rPr>
          <w:rFonts w:ascii="黑体" w:eastAsia="黑体" w:hAnsi="黑体" w:hint="eastAsia"/>
          <w:sz w:val="32"/>
          <w:szCs w:val="32"/>
        </w:rPr>
        <w:t>二十七、</w:t>
      </w:r>
      <w:r w:rsidR="00FB51DA" w:rsidRPr="00E83066">
        <w:rPr>
          <w:rFonts w:ascii="黑体" w:eastAsia="黑体" w:hAnsi="黑体" w:hint="eastAsia"/>
          <w:sz w:val="32"/>
          <w:szCs w:val="32"/>
        </w:rPr>
        <w:t>卫生健康（类）行政事业单位医疗（款）行政单位医疗（项）</w:t>
      </w:r>
      <w:r w:rsidRPr="00E83066">
        <w:rPr>
          <w:rFonts w:ascii="黑体" w:eastAsia="黑体" w:hAnsi="黑体" w:hint="eastAsia"/>
          <w:sz w:val="32"/>
          <w:szCs w:val="32"/>
        </w:rPr>
        <w:t>：</w:t>
      </w:r>
      <w:r w:rsidRPr="004E707E">
        <w:rPr>
          <w:rFonts w:ascii="仿宋_GB2312" w:eastAsia="仿宋_GB2312" w:hint="eastAsia"/>
          <w:sz w:val="32"/>
          <w:szCs w:val="32"/>
        </w:rPr>
        <w:t>指</w:t>
      </w:r>
      <w:r w:rsidR="005A0BBB">
        <w:rPr>
          <w:rFonts w:ascii="仿宋_GB2312" w:eastAsia="仿宋_GB2312" w:hint="eastAsia"/>
          <w:sz w:val="32"/>
          <w:szCs w:val="32"/>
        </w:rPr>
        <w:t>行政</w:t>
      </w:r>
      <w:r w:rsidR="005A0BBB" w:rsidRPr="005A0BBB">
        <w:rPr>
          <w:rFonts w:ascii="仿宋_GB2312" w:eastAsia="仿宋_GB2312"/>
          <w:sz w:val="32"/>
          <w:szCs w:val="32"/>
        </w:rPr>
        <w:t>机关基</w:t>
      </w:r>
      <w:r w:rsidR="005A0BBB">
        <w:rPr>
          <w:rFonts w:ascii="仿宋_GB2312" w:eastAsia="仿宋_GB2312"/>
          <w:sz w:val="32"/>
          <w:szCs w:val="32"/>
        </w:rPr>
        <w:t>本医疗保险缴费支出。</w:t>
      </w:r>
    </w:p>
    <w:p w:rsidR="00FB51DA" w:rsidRDefault="00FA3F53" w:rsidP="00FB51DA">
      <w:pPr>
        <w:spacing w:line="600" w:lineRule="exact"/>
        <w:ind w:firstLineChars="200" w:firstLine="640"/>
        <w:rPr>
          <w:rFonts w:ascii="仿宋_GB2312" w:eastAsia="仿宋_GB2312"/>
          <w:sz w:val="32"/>
          <w:szCs w:val="32"/>
        </w:rPr>
      </w:pPr>
      <w:r w:rsidRPr="00FA3F53">
        <w:rPr>
          <w:rFonts w:ascii="黑体" w:eastAsia="黑体" w:hAnsi="黑体" w:hint="eastAsia"/>
          <w:sz w:val="32"/>
          <w:szCs w:val="32"/>
        </w:rPr>
        <w:t>二十八、</w:t>
      </w:r>
      <w:r w:rsidR="00FB51DA" w:rsidRPr="00FA3F53">
        <w:rPr>
          <w:rFonts w:ascii="黑体" w:eastAsia="黑体" w:hAnsi="黑体" w:hint="eastAsia"/>
          <w:sz w:val="32"/>
          <w:szCs w:val="32"/>
        </w:rPr>
        <w:t>卫生健康（类）行政事业单位医疗（款）事业单位医疗（项）</w:t>
      </w:r>
      <w:r w:rsidRPr="00FA3F53">
        <w:rPr>
          <w:rFonts w:ascii="黑体" w:eastAsia="黑体" w:hAnsi="黑体" w:hint="eastAsia"/>
          <w:sz w:val="32"/>
          <w:szCs w:val="32"/>
        </w:rPr>
        <w:t>：</w:t>
      </w:r>
      <w:r w:rsidRPr="003B47D5">
        <w:rPr>
          <w:rFonts w:ascii="仿宋_GB2312" w:eastAsia="仿宋_GB2312" w:hint="eastAsia"/>
          <w:sz w:val="32"/>
          <w:szCs w:val="32"/>
        </w:rPr>
        <w:t>指</w:t>
      </w:r>
      <w:r w:rsidRPr="003B47D5">
        <w:rPr>
          <w:rStyle w:val="fontstyle01"/>
          <w:rFonts w:hint="default"/>
        </w:rPr>
        <w:t>事业单位基本医疗保险缴费支出。</w:t>
      </w:r>
    </w:p>
    <w:p w:rsidR="00FB51DA" w:rsidRPr="00E8244E" w:rsidRDefault="00FA3F53" w:rsidP="00FB51DA">
      <w:pPr>
        <w:spacing w:line="600" w:lineRule="exact"/>
        <w:ind w:firstLineChars="200" w:firstLine="640"/>
        <w:rPr>
          <w:rFonts w:ascii="仿宋_GB2312" w:eastAsia="仿宋_GB2312"/>
          <w:sz w:val="32"/>
          <w:szCs w:val="32"/>
        </w:rPr>
      </w:pPr>
      <w:r w:rsidRPr="00FA3F53">
        <w:rPr>
          <w:rFonts w:ascii="黑体" w:eastAsia="黑体" w:hAnsi="黑体" w:hint="eastAsia"/>
          <w:sz w:val="32"/>
          <w:szCs w:val="32"/>
        </w:rPr>
        <w:t>二十九、</w:t>
      </w:r>
      <w:r w:rsidR="00FB51DA" w:rsidRPr="00FA3F53">
        <w:rPr>
          <w:rFonts w:ascii="黑体" w:eastAsia="黑体" w:hAnsi="黑体" w:hint="eastAsia"/>
          <w:sz w:val="32"/>
          <w:szCs w:val="32"/>
        </w:rPr>
        <w:t>卫生健康（类）行政事业单位医疗（款）公务员医疗补助（项）</w:t>
      </w:r>
      <w:r w:rsidRPr="00FA3F53">
        <w:rPr>
          <w:rFonts w:ascii="黑体" w:eastAsia="黑体" w:hAnsi="黑体" w:hint="eastAsia"/>
          <w:sz w:val="32"/>
          <w:szCs w:val="32"/>
        </w:rPr>
        <w:t>：</w:t>
      </w:r>
      <w:r w:rsidRPr="00BF01C7">
        <w:rPr>
          <w:rFonts w:ascii="仿宋_GB2312" w:eastAsia="仿宋_GB2312" w:hint="eastAsia"/>
          <w:sz w:val="32"/>
          <w:szCs w:val="32"/>
        </w:rPr>
        <w:t>指</w:t>
      </w:r>
      <w:r w:rsidRPr="00BF01C7">
        <w:rPr>
          <w:rStyle w:val="fontstyle01"/>
          <w:rFonts w:hint="default"/>
        </w:rPr>
        <w:t>机关事业单位公务员医疗补助支出。</w:t>
      </w:r>
    </w:p>
    <w:p w:rsidR="00FB51DA" w:rsidRDefault="00B90F8F" w:rsidP="00FB51DA">
      <w:pPr>
        <w:spacing w:line="600" w:lineRule="exact"/>
        <w:ind w:firstLineChars="200" w:firstLine="640"/>
        <w:rPr>
          <w:rFonts w:ascii="仿宋_GB2312" w:eastAsia="仿宋_GB2312"/>
          <w:sz w:val="32"/>
          <w:szCs w:val="32"/>
        </w:rPr>
      </w:pPr>
      <w:r w:rsidRPr="00B90F8F">
        <w:rPr>
          <w:rFonts w:ascii="黑体" w:eastAsia="黑体" w:hAnsi="黑体" w:hint="eastAsia"/>
          <w:sz w:val="32"/>
          <w:szCs w:val="32"/>
        </w:rPr>
        <w:t>三十、</w:t>
      </w:r>
      <w:r w:rsidR="00FB51DA" w:rsidRPr="00B90F8F">
        <w:rPr>
          <w:rFonts w:ascii="黑体" w:eastAsia="黑体" w:hAnsi="黑体" w:hint="eastAsia"/>
          <w:sz w:val="32"/>
          <w:szCs w:val="32"/>
        </w:rPr>
        <w:t>卫生健康（类）行政事业单位医疗（款）其他行政事业单位医疗（项）</w:t>
      </w:r>
      <w:r w:rsidRPr="00B90F8F">
        <w:rPr>
          <w:rFonts w:ascii="黑体" w:eastAsia="黑体" w:hAnsi="黑体" w:hint="eastAsia"/>
          <w:sz w:val="32"/>
          <w:szCs w:val="32"/>
        </w:rPr>
        <w:t>：</w:t>
      </w:r>
      <w:r w:rsidRPr="00B90F8F">
        <w:rPr>
          <w:rFonts w:ascii="仿宋_GB2312" w:eastAsia="仿宋_GB2312" w:hint="eastAsia"/>
          <w:sz w:val="32"/>
          <w:szCs w:val="32"/>
        </w:rPr>
        <w:t>指</w:t>
      </w:r>
      <w:r w:rsidRPr="00B90F8F">
        <w:rPr>
          <w:rFonts w:ascii="仿宋_GB2312" w:eastAsia="仿宋_GB2312"/>
          <w:sz w:val="32"/>
          <w:szCs w:val="32"/>
        </w:rPr>
        <w:t>机关事业单位</w:t>
      </w:r>
      <w:r>
        <w:rPr>
          <w:rFonts w:ascii="仿宋_GB2312" w:eastAsia="仿宋_GB2312" w:hint="eastAsia"/>
          <w:sz w:val="32"/>
          <w:szCs w:val="32"/>
        </w:rPr>
        <w:t>公务员大额医疗缴费支出。</w:t>
      </w:r>
    </w:p>
    <w:p w:rsidR="008C236F" w:rsidRDefault="0047782C" w:rsidP="00FB51DA">
      <w:pPr>
        <w:spacing w:line="580" w:lineRule="exact"/>
        <w:ind w:firstLine="600"/>
        <w:rPr>
          <w:rFonts w:ascii="黑体" w:eastAsia="黑体" w:hAnsi="黑体"/>
          <w:sz w:val="32"/>
          <w:szCs w:val="32"/>
          <w:highlight w:val="yellow"/>
        </w:rPr>
      </w:pPr>
      <w:r w:rsidRPr="0047782C">
        <w:rPr>
          <w:rFonts w:ascii="黑体" w:eastAsia="黑体" w:hAnsi="黑体" w:hint="eastAsia"/>
          <w:sz w:val="32"/>
          <w:szCs w:val="32"/>
        </w:rPr>
        <w:lastRenderedPageBreak/>
        <w:t>三十一、</w:t>
      </w:r>
      <w:r w:rsidR="00FB51DA" w:rsidRPr="0047782C">
        <w:rPr>
          <w:rFonts w:ascii="黑体" w:eastAsia="黑体" w:hAnsi="黑体" w:hint="eastAsia"/>
          <w:sz w:val="32"/>
          <w:szCs w:val="32"/>
        </w:rPr>
        <w:t>住房保障（类）住房改革（款）住房公积金（项）</w:t>
      </w:r>
      <w:r w:rsidRPr="0047782C">
        <w:rPr>
          <w:rFonts w:ascii="黑体" w:eastAsia="黑体" w:hAnsi="黑体" w:hint="eastAsia"/>
          <w:sz w:val="32"/>
          <w:szCs w:val="32"/>
        </w:rPr>
        <w:t>：</w:t>
      </w:r>
      <w:r w:rsidRPr="00B90F8F">
        <w:rPr>
          <w:rFonts w:ascii="仿宋_GB2312" w:eastAsia="仿宋_GB2312" w:hint="eastAsia"/>
          <w:sz w:val="32"/>
          <w:szCs w:val="32"/>
        </w:rPr>
        <w:t>指</w:t>
      </w:r>
      <w:r w:rsidRPr="00B90F8F">
        <w:rPr>
          <w:rFonts w:ascii="仿宋_GB2312" w:eastAsia="仿宋_GB2312"/>
          <w:sz w:val="32"/>
          <w:szCs w:val="32"/>
        </w:rPr>
        <w:t>机关事业单位</w:t>
      </w:r>
      <w:r>
        <w:rPr>
          <w:rFonts w:ascii="仿宋_GB2312" w:eastAsia="仿宋_GB2312" w:hint="eastAsia"/>
          <w:sz w:val="32"/>
          <w:szCs w:val="32"/>
        </w:rPr>
        <w:t>住房公积金支出</w:t>
      </w:r>
      <w:r w:rsidR="00FB51DA" w:rsidRPr="007E599E">
        <w:rPr>
          <w:rFonts w:ascii="仿宋_GB2312" w:eastAsia="仿宋_GB2312"/>
          <w:sz w:val="32"/>
          <w:szCs w:val="32"/>
        </w:rPr>
        <w:t>。</w:t>
      </w:r>
    </w:p>
    <w:p w:rsidR="007D6E34" w:rsidRDefault="007D6E34" w:rsidP="007D6E34">
      <w:pPr>
        <w:spacing w:line="600" w:lineRule="exact"/>
        <w:ind w:firstLineChars="200" w:firstLine="640"/>
        <w:rPr>
          <w:rFonts w:ascii="仿宋_GB2312" w:eastAsia="仿宋_GB2312"/>
          <w:sz w:val="32"/>
          <w:szCs w:val="32"/>
        </w:rPr>
      </w:pPr>
      <w:r w:rsidRPr="007D6E34">
        <w:rPr>
          <w:rFonts w:ascii="黑体" w:eastAsia="黑体" w:hAnsi="黑体" w:hint="eastAsia"/>
          <w:sz w:val="32"/>
          <w:szCs w:val="32"/>
        </w:rPr>
        <w:t>三十二、其他（类）彩票发行销售机构业务费安排的（款）福利彩票销售机构的业务费（项）：</w:t>
      </w:r>
      <w:r>
        <w:rPr>
          <w:rFonts w:ascii="仿宋_GB2312" w:eastAsia="仿宋_GB2312" w:hint="eastAsia"/>
          <w:sz w:val="32"/>
          <w:szCs w:val="32"/>
        </w:rPr>
        <w:t>指</w:t>
      </w:r>
      <w:r>
        <w:rPr>
          <w:rStyle w:val="fontstyle01"/>
          <w:rFonts w:hint="default"/>
        </w:rPr>
        <w:t>泰安市福利彩票中心人员经费、</w:t>
      </w:r>
      <w:r w:rsidRPr="00ED7D33">
        <w:rPr>
          <w:rStyle w:val="fontstyle01"/>
          <w:rFonts w:hint="default"/>
        </w:rPr>
        <w:t>公用经费和</w:t>
      </w:r>
      <w:r>
        <w:rPr>
          <w:rStyle w:val="fontstyle01"/>
          <w:rFonts w:hint="default"/>
        </w:rPr>
        <w:t>项目</w:t>
      </w:r>
      <w:r w:rsidRPr="00ED7D33">
        <w:rPr>
          <w:rStyle w:val="fontstyle01"/>
          <w:rFonts w:hint="default"/>
        </w:rPr>
        <w:t>支出。</w:t>
      </w:r>
    </w:p>
    <w:p w:rsidR="008C236F" w:rsidRDefault="007D6E34" w:rsidP="007D6E34">
      <w:pPr>
        <w:spacing w:line="580" w:lineRule="exact"/>
        <w:ind w:firstLine="600"/>
        <w:rPr>
          <w:rFonts w:ascii="黑体" w:eastAsia="黑体" w:hAnsi="黑体"/>
          <w:sz w:val="32"/>
          <w:szCs w:val="32"/>
          <w:highlight w:val="yellow"/>
        </w:rPr>
      </w:pPr>
      <w:r w:rsidRPr="007D6E34">
        <w:rPr>
          <w:rFonts w:ascii="黑体" w:eastAsia="黑体" w:hAnsi="黑体" w:hint="eastAsia"/>
          <w:sz w:val="32"/>
          <w:szCs w:val="32"/>
        </w:rPr>
        <w:t>三十三、其他（类）彩票公益金安排的（款）用于社会福利的彩票公益金（项）：</w:t>
      </w:r>
      <w:r w:rsidRPr="007D6E34">
        <w:rPr>
          <w:rStyle w:val="fontstyle01"/>
          <w:rFonts w:hint="default"/>
        </w:rPr>
        <w:t>指用福彩公益金开展的社会福利类项目支出。</w:t>
      </w:r>
    </w:p>
    <w:sectPr w:rsidR="008C236F" w:rsidSect="008662BE">
      <w:pgSz w:w="11906" w:h="16838"/>
      <w:pgMar w:top="2041" w:right="1701" w:bottom="204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AF1" w:rsidRDefault="00611AF1" w:rsidP="008662BE">
      <w:r>
        <w:separator/>
      </w:r>
    </w:p>
  </w:endnote>
  <w:endnote w:type="continuationSeparator" w:id="1">
    <w:p w:rsidR="00611AF1" w:rsidRDefault="00611AF1" w:rsidP="00866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61" w:rsidRDefault="00F72D29">
    <w:pPr>
      <w:pStyle w:val="a6"/>
      <w:framePr w:wrap="around" w:vAnchor="text" w:hAnchor="margin" w:xAlign="center" w:y="1"/>
      <w:rPr>
        <w:rStyle w:val="a9"/>
      </w:rPr>
    </w:pPr>
    <w:r>
      <w:fldChar w:fldCharType="begin"/>
    </w:r>
    <w:r w:rsidR="00763861">
      <w:rPr>
        <w:rStyle w:val="a9"/>
      </w:rPr>
      <w:instrText xml:space="preserve">PAGE  </w:instrText>
    </w:r>
    <w:r>
      <w:fldChar w:fldCharType="end"/>
    </w:r>
  </w:p>
  <w:p w:rsidR="00763861" w:rsidRDefault="007638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61" w:rsidRDefault="00763861">
    <w:pPr>
      <w:pStyle w:val="a6"/>
      <w:jc w:val="center"/>
    </w:pPr>
    <w:r>
      <w:rPr>
        <w:rStyle w:val="a9"/>
        <w:rFonts w:hint="eastAsia"/>
        <w:sz w:val="24"/>
        <w:szCs w:val="24"/>
      </w:rPr>
      <w:t>—</w:t>
    </w:r>
    <w:r>
      <w:rPr>
        <w:rStyle w:val="a9"/>
        <w:rFonts w:hint="eastAsia"/>
        <w:sz w:val="24"/>
        <w:szCs w:val="24"/>
      </w:rPr>
      <w:t xml:space="preserve"> </w:t>
    </w:r>
    <w:r w:rsidR="00F72D29">
      <w:rPr>
        <w:sz w:val="24"/>
        <w:szCs w:val="24"/>
      </w:rPr>
      <w:fldChar w:fldCharType="begin"/>
    </w:r>
    <w:r>
      <w:rPr>
        <w:sz w:val="24"/>
        <w:szCs w:val="24"/>
      </w:rPr>
      <w:instrText xml:space="preserve"> PAGE   \* MERGEFORMAT </w:instrText>
    </w:r>
    <w:r w:rsidR="00F72D29">
      <w:rPr>
        <w:sz w:val="24"/>
        <w:szCs w:val="24"/>
      </w:rPr>
      <w:fldChar w:fldCharType="separate"/>
    </w:r>
    <w:r w:rsidR="00D4562F" w:rsidRPr="00D4562F">
      <w:rPr>
        <w:noProof/>
        <w:sz w:val="24"/>
        <w:szCs w:val="24"/>
        <w:lang w:val="zh-CN"/>
      </w:rPr>
      <w:t>22</w:t>
    </w:r>
    <w:r w:rsidR="00F72D29">
      <w:rPr>
        <w:sz w:val="24"/>
        <w:szCs w:val="24"/>
      </w:rPr>
      <w:fldChar w:fldCharType="end"/>
    </w:r>
    <w:r>
      <w:rPr>
        <w:rStyle w:val="a9"/>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AF1" w:rsidRDefault="00611AF1" w:rsidP="008662BE">
      <w:r>
        <w:separator/>
      </w:r>
    </w:p>
  </w:footnote>
  <w:footnote w:type="continuationSeparator" w:id="1">
    <w:p w:rsidR="00611AF1" w:rsidRDefault="00611AF1" w:rsidP="00866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AD"/>
    <w:rsid w:val="00003543"/>
    <w:rsid w:val="0000421B"/>
    <w:rsid w:val="00004794"/>
    <w:rsid w:val="00006CF8"/>
    <w:rsid w:val="0001008A"/>
    <w:rsid w:val="00010673"/>
    <w:rsid w:val="00011C7A"/>
    <w:rsid w:val="00014E39"/>
    <w:rsid w:val="0001647A"/>
    <w:rsid w:val="00021DCB"/>
    <w:rsid w:val="00022AAD"/>
    <w:rsid w:val="00023625"/>
    <w:rsid w:val="00033E03"/>
    <w:rsid w:val="0005006E"/>
    <w:rsid w:val="00052CE7"/>
    <w:rsid w:val="000534C1"/>
    <w:rsid w:val="000538C1"/>
    <w:rsid w:val="00054A2A"/>
    <w:rsid w:val="00054C69"/>
    <w:rsid w:val="000554CC"/>
    <w:rsid w:val="0005742A"/>
    <w:rsid w:val="00060810"/>
    <w:rsid w:val="00075A6F"/>
    <w:rsid w:val="00081D39"/>
    <w:rsid w:val="000847C6"/>
    <w:rsid w:val="00094C36"/>
    <w:rsid w:val="0009624F"/>
    <w:rsid w:val="00097E04"/>
    <w:rsid w:val="000A05FC"/>
    <w:rsid w:val="000A4361"/>
    <w:rsid w:val="000A703B"/>
    <w:rsid w:val="000B2367"/>
    <w:rsid w:val="000B35E7"/>
    <w:rsid w:val="000B4BFD"/>
    <w:rsid w:val="000B5117"/>
    <w:rsid w:val="000B54D1"/>
    <w:rsid w:val="000C190B"/>
    <w:rsid w:val="000C3779"/>
    <w:rsid w:val="000C5088"/>
    <w:rsid w:val="000D1539"/>
    <w:rsid w:val="000D1C5A"/>
    <w:rsid w:val="000D46E2"/>
    <w:rsid w:val="000E3202"/>
    <w:rsid w:val="000E4BB7"/>
    <w:rsid w:val="000F02F7"/>
    <w:rsid w:val="000F1C1C"/>
    <w:rsid w:val="000F1F2D"/>
    <w:rsid w:val="000F26CD"/>
    <w:rsid w:val="000F487B"/>
    <w:rsid w:val="000F5D3B"/>
    <w:rsid w:val="000F737F"/>
    <w:rsid w:val="00103494"/>
    <w:rsid w:val="001058DE"/>
    <w:rsid w:val="00106825"/>
    <w:rsid w:val="001103BB"/>
    <w:rsid w:val="00110D92"/>
    <w:rsid w:val="00113876"/>
    <w:rsid w:val="00120F90"/>
    <w:rsid w:val="00121A37"/>
    <w:rsid w:val="00121D73"/>
    <w:rsid w:val="00125875"/>
    <w:rsid w:val="001335E2"/>
    <w:rsid w:val="0013480B"/>
    <w:rsid w:val="0013643E"/>
    <w:rsid w:val="00141080"/>
    <w:rsid w:val="00144AE4"/>
    <w:rsid w:val="0015083C"/>
    <w:rsid w:val="001557A1"/>
    <w:rsid w:val="001572C1"/>
    <w:rsid w:val="00157BE7"/>
    <w:rsid w:val="00161D7B"/>
    <w:rsid w:val="00164920"/>
    <w:rsid w:val="00172A27"/>
    <w:rsid w:val="00173EB4"/>
    <w:rsid w:val="00174DB6"/>
    <w:rsid w:val="001755BB"/>
    <w:rsid w:val="001755D9"/>
    <w:rsid w:val="00176262"/>
    <w:rsid w:val="00184E53"/>
    <w:rsid w:val="00190505"/>
    <w:rsid w:val="00191C60"/>
    <w:rsid w:val="00192758"/>
    <w:rsid w:val="001929E8"/>
    <w:rsid w:val="001936DE"/>
    <w:rsid w:val="001955E6"/>
    <w:rsid w:val="001957ED"/>
    <w:rsid w:val="00196A68"/>
    <w:rsid w:val="001976CB"/>
    <w:rsid w:val="00197F55"/>
    <w:rsid w:val="001A141D"/>
    <w:rsid w:val="001A55A6"/>
    <w:rsid w:val="001A66D1"/>
    <w:rsid w:val="001A6D02"/>
    <w:rsid w:val="001A7F8B"/>
    <w:rsid w:val="001B0730"/>
    <w:rsid w:val="001B2693"/>
    <w:rsid w:val="001B341C"/>
    <w:rsid w:val="001B5EE9"/>
    <w:rsid w:val="001B7F02"/>
    <w:rsid w:val="001C0137"/>
    <w:rsid w:val="001C34C1"/>
    <w:rsid w:val="001C3983"/>
    <w:rsid w:val="001C3F53"/>
    <w:rsid w:val="001C4C30"/>
    <w:rsid w:val="001D0BE4"/>
    <w:rsid w:val="001D1EE8"/>
    <w:rsid w:val="001D3938"/>
    <w:rsid w:val="001D4011"/>
    <w:rsid w:val="001D6690"/>
    <w:rsid w:val="001E2FB2"/>
    <w:rsid w:val="001E40F8"/>
    <w:rsid w:val="001E5997"/>
    <w:rsid w:val="001E6045"/>
    <w:rsid w:val="001F5504"/>
    <w:rsid w:val="001F68FC"/>
    <w:rsid w:val="00201889"/>
    <w:rsid w:val="0020356F"/>
    <w:rsid w:val="00210893"/>
    <w:rsid w:val="00210987"/>
    <w:rsid w:val="002250AB"/>
    <w:rsid w:val="0023161F"/>
    <w:rsid w:val="00234A03"/>
    <w:rsid w:val="0024287C"/>
    <w:rsid w:val="00246875"/>
    <w:rsid w:val="00252B6A"/>
    <w:rsid w:val="00252E84"/>
    <w:rsid w:val="00257B60"/>
    <w:rsid w:val="00261A2B"/>
    <w:rsid w:val="0026624C"/>
    <w:rsid w:val="0026789A"/>
    <w:rsid w:val="00277F50"/>
    <w:rsid w:val="00281CB7"/>
    <w:rsid w:val="00283E41"/>
    <w:rsid w:val="002840DB"/>
    <w:rsid w:val="002862B6"/>
    <w:rsid w:val="002911CA"/>
    <w:rsid w:val="00293D2A"/>
    <w:rsid w:val="002A3F56"/>
    <w:rsid w:val="002A76CB"/>
    <w:rsid w:val="002B2A95"/>
    <w:rsid w:val="002B4471"/>
    <w:rsid w:val="002B5FCE"/>
    <w:rsid w:val="002C146D"/>
    <w:rsid w:val="002C2328"/>
    <w:rsid w:val="002C3125"/>
    <w:rsid w:val="002D1EA9"/>
    <w:rsid w:val="002D6679"/>
    <w:rsid w:val="002D6A50"/>
    <w:rsid w:val="002E44DB"/>
    <w:rsid w:val="002F02B4"/>
    <w:rsid w:val="002F540F"/>
    <w:rsid w:val="002F70B0"/>
    <w:rsid w:val="003008C9"/>
    <w:rsid w:val="00300F0C"/>
    <w:rsid w:val="0030402D"/>
    <w:rsid w:val="00305BEF"/>
    <w:rsid w:val="00306020"/>
    <w:rsid w:val="00307AD7"/>
    <w:rsid w:val="00317696"/>
    <w:rsid w:val="00320249"/>
    <w:rsid w:val="00326BEE"/>
    <w:rsid w:val="0033167C"/>
    <w:rsid w:val="00331E1D"/>
    <w:rsid w:val="00331F46"/>
    <w:rsid w:val="00333CC4"/>
    <w:rsid w:val="00334BEA"/>
    <w:rsid w:val="00342779"/>
    <w:rsid w:val="00344896"/>
    <w:rsid w:val="00345C27"/>
    <w:rsid w:val="0034752E"/>
    <w:rsid w:val="00352513"/>
    <w:rsid w:val="00356DD3"/>
    <w:rsid w:val="00357493"/>
    <w:rsid w:val="00357D7A"/>
    <w:rsid w:val="0036153A"/>
    <w:rsid w:val="00362E74"/>
    <w:rsid w:val="00366A99"/>
    <w:rsid w:val="00370897"/>
    <w:rsid w:val="00373E4C"/>
    <w:rsid w:val="00375DFB"/>
    <w:rsid w:val="00375ECA"/>
    <w:rsid w:val="00377C97"/>
    <w:rsid w:val="00380CF1"/>
    <w:rsid w:val="003822D0"/>
    <w:rsid w:val="00382921"/>
    <w:rsid w:val="00382B98"/>
    <w:rsid w:val="0038476B"/>
    <w:rsid w:val="00390525"/>
    <w:rsid w:val="003917E8"/>
    <w:rsid w:val="00392E74"/>
    <w:rsid w:val="0039530A"/>
    <w:rsid w:val="00396A7C"/>
    <w:rsid w:val="00396E9A"/>
    <w:rsid w:val="003A3124"/>
    <w:rsid w:val="003A52FC"/>
    <w:rsid w:val="003A6794"/>
    <w:rsid w:val="003A7D2B"/>
    <w:rsid w:val="003B12A8"/>
    <w:rsid w:val="003B5303"/>
    <w:rsid w:val="003B6D64"/>
    <w:rsid w:val="003C1F30"/>
    <w:rsid w:val="003D1BFD"/>
    <w:rsid w:val="003D4337"/>
    <w:rsid w:val="003D579C"/>
    <w:rsid w:val="003D65D9"/>
    <w:rsid w:val="003E270E"/>
    <w:rsid w:val="003E6EEF"/>
    <w:rsid w:val="003E7E61"/>
    <w:rsid w:val="003F19BA"/>
    <w:rsid w:val="003F51F9"/>
    <w:rsid w:val="003F6047"/>
    <w:rsid w:val="004014ED"/>
    <w:rsid w:val="004022BF"/>
    <w:rsid w:val="0040574B"/>
    <w:rsid w:val="00406EB5"/>
    <w:rsid w:val="0040787E"/>
    <w:rsid w:val="00410076"/>
    <w:rsid w:val="00413E62"/>
    <w:rsid w:val="00423717"/>
    <w:rsid w:val="00427BFA"/>
    <w:rsid w:val="00431B90"/>
    <w:rsid w:val="00433164"/>
    <w:rsid w:val="00433DC7"/>
    <w:rsid w:val="00436085"/>
    <w:rsid w:val="00437BAF"/>
    <w:rsid w:val="00443B37"/>
    <w:rsid w:val="00445E05"/>
    <w:rsid w:val="004463D0"/>
    <w:rsid w:val="004535AF"/>
    <w:rsid w:val="00454592"/>
    <w:rsid w:val="004561C5"/>
    <w:rsid w:val="00456274"/>
    <w:rsid w:val="004566DB"/>
    <w:rsid w:val="00456E33"/>
    <w:rsid w:val="00457A00"/>
    <w:rsid w:val="00464A5A"/>
    <w:rsid w:val="00470051"/>
    <w:rsid w:val="00475255"/>
    <w:rsid w:val="004765C8"/>
    <w:rsid w:val="004766D7"/>
    <w:rsid w:val="0047782C"/>
    <w:rsid w:val="00482FA0"/>
    <w:rsid w:val="00491923"/>
    <w:rsid w:val="0049199C"/>
    <w:rsid w:val="00494511"/>
    <w:rsid w:val="004A5D90"/>
    <w:rsid w:val="004B1D9B"/>
    <w:rsid w:val="004B27EA"/>
    <w:rsid w:val="004B4DEE"/>
    <w:rsid w:val="004B4FE5"/>
    <w:rsid w:val="004B533C"/>
    <w:rsid w:val="004B698B"/>
    <w:rsid w:val="004C01FE"/>
    <w:rsid w:val="004C0C5F"/>
    <w:rsid w:val="004C1530"/>
    <w:rsid w:val="004C2244"/>
    <w:rsid w:val="004C6C96"/>
    <w:rsid w:val="004D4C48"/>
    <w:rsid w:val="004D6FB8"/>
    <w:rsid w:val="004F1661"/>
    <w:rsid w:val="004F26BB"/>
    <w:rsid w:val="004F5AEB"/>
    <w:rsid w:val="00500B7D"/>
    <w:rsid w:val="00507B86"/>
    <w:rsid w:val="00513C0C"/>
    <w:rsid w:val="00513FB9"/>
    <w:rsid w:val="0052052D"/>
    <w:rsid w:val="00522E51"/>
    <w:rsid w:val="00523619"/>
    <w:rsid w:val="00526039"/>
    <w:rsid w:val="005268B9"/>
    <w:rsid w:val="00532BE0"/>
    <w:rsid w:val="00532FF8"/>
    <w:rsid w:val="00537128"/>
    <w:rsid w:val="0054312E"/>
    <w:rsid w:val="0054525E"/>
    <w:rsid w:val="005453EC"/>
    <w:rsid w:val="00550487"/>
    <w:rsid w:val="00553EF6"/>
    <w:rsid w:val="00556A9D"/>
    <w:rsid w:val="00564CF2"/>
    <w:rsid w:val="00565B9C"/>
    <w:rsid w:val="005672CA"/>
    <w:rsid w:val="00567A26"/>
    <w:rsid w:val="00570604"/>
    <w:rsid w:val="005725DE"/>
    <w:rsid w:val="00572EDA"/>
    <w:rsid w:val="005744F1"/>
    <w:rsid w:val="0057478D"/>
    <w:rsid w:val="0057545F"/>
    <w:rsid w:val="00575F46"/>
    <w:rsid w:val="00582CD1"/>
    <w:rsid w:val="0058365A"/>
    <w:rsid w:val="00583823"/>
    <w:rsid w:val="00586C50"/>
    <w:rsid w:val="00590D4A"/>
    <w:rsid w:val="00592300"/>
    <w:rsid w:val="0059468B"/>
    <w:rsid w:val="00595BAF"/>
    <w:rsid w:val="005A0BBB"/>
    <w:rsid w:val="005A251C"/>
    <w:rsid w:val="005A45F6"/>
    <w:rsid w:val="005A7973"/>
    <w:rsid w:val="005B0263"/>
    <w:rsid w:val="005B4E3B"/>
    <w:rsid w:val="005C3F56"/>
    <w:rsid w:val="005C4097"/>
    <w:rsid w:val="005C6857"/>
    <w:rsid w:val="005D2957"/>
    <w:rsid w:val="005D42DE"/>
    <w:rsid w:val="005D468F"/>
    <w:rsid w:val="005D72A5"/>
    <w:rsid w:val="005E08E7"/>
    <w:rsid w:val="005E2CB9"/>
    <w:rsid w:val="005E2E33"/>
    <w:rsid w:val="005E537C"/>
    <w:rsid w:val="005F2614"/>
    <w:rsid w:val="005F2934"/>
    <w:rsid w:val="005F2DC0"/>
    <w:rsid w:val="005F4857"/>
    <w:rsid w:val="005F5F3D"/>
    <w:rsid w:val="00601273"/>
    <w:rsid w:val="00601E54"/>
    <w:rsid w:val="00602B07"/>
    <w:rsid w:val="006034F6"/>
    <w:rsid w:val="00604F14"/>
    <w:rsid w:val="00605FC9"/>
    <w:rsid w:val="00606370"/>
    <w:rsid w:val="0060682E"/>
    <w:rsid w:val="00611AF1"/>
    <w:rsid w:val="00613227"/>
    <w:rsid w:val="0061336E"/>
    <w:rsid w:val="00613717"/>
    <w:rsid w:val="00617770"/>
    <w:rsid w:val="0062007F"/>
    <w:rsid w:val="00623D1F"/>
    <w:rsid w:val="006242FD"/>
    <w:rsid w:val="0062436A"/>
    <w:rsid w:val="00627600"/>
    <w:rsid w:val="00632F83"/>
    <w:rsid w:val="00635E8F"/>
    <w:rsid w:val="006367A4"/>
    <w:rsid w:val="006458E1"/>
    <w:rsid w:val="00647B29"/>
    <w:rsid w:val="00651441"/>
    <w:rsid w:val="00651DA1"/>
    <w:rsid w:val="00652A07"/>
    <w:rsid w:val="006568FE"/>
    <w:rsid w:val="00660779"/>
    <w:rsid w:val="006635EB"/>
    <w:rsid w:val="00663871"/>
    <w:rsid w:val="00666526"/>
    <w:rsid w:val="00667294"/>
    <w:rsid w:val="00667385"/>
    <w:rsid w:val="006714BD"/>
    <w:rsid w:val="00672722"/>
    <w:rsid w:val="006752CD"/>
    <w:rsid w:val="00676A2F"/>
    <w:rsid w:val="00676E54"/>
    <w:rsid w:val="00680289"/>
    <w:rsid w:val="00681767"/>
    <w:rsid w:val="00690B32"/>
    <w:rsid w:val="00690BC2"/>
    <w:rsid w:val="006923AD"/>
    <w:rsid w:val="00695D5F"/>
    <w:rsid w:val="00696318"/>
    <w:rsid w:val="006A3F79"/>
    <w:rsid w:val="006A7A5D"/>
    <w:rsid w:val="006B6F46"/>
    <w:rsid w:val="006D088E"/>
    <w:rsid w:val="006E5EC4"/>
    <w:rsid w:val="006F4CF8"/>
    <w:rsid w:val="00702986"/>
    <w:rsid w:val="00705D43"/>
    <w:rsid w:val="0071081D"/>
    <w:rsid w:val="00711228"/>
    <w:rsid w:val="00711AD5"/>
    <w:rsid w:val="00711C25"/>
    <w:rsid w:val="00712D9C"/>
    <w:rsid w:val="00713C2D"/>
    <w:rsid w:val="0071406A"/>
    <w:rsid w:val="007158FD"/>
    <w:rsid w:val="007252AE"/>
    <w:rsid w:val="00726631"/>
    <w:rsid w:val="0073198B"/>
    <w:rsid w:val="00736447"/>
    <w:rsid w:val="007365A6"/>
    <w:rsid w:val="00740EB1"/>
    <w:rsid w:val="007425A2"/>
    <w:rsid w:val="007425BF"/>
    <w:rsid w:val="00743021"/>
    <w:rsid w:val="00750C30"/>
    <w:rsid w:val="00751B67"/>
    <w:rsid w:val="00751F05"/>
    <w:rsid w:val="00753BBD"/>
    <w:rsid w:val="00757647"/>
    <w:rsid w:val="00763861"/>
    <w:rsid w:val="00766BC8"/>
    <w:rsid w:val="00770D5B"/>
    <w:rsid w:val="007714BA"/>
    <w:rsid w:val="00771CAA"/>
    <w:rsid w:val="00773150"/>
    <w:rsid w:val="0077480B"/>
    <w:rsid w:val="00774E2E"/>
    <w:rsid w:val="00775327"/>
    <w:rsid w:val="007825B8"/>
    <w:rsid w:val="00782C07"/>
    <w:rsid w:val="00786CB5"/>
    <w:rsid w:val="00787578"/>
    <w:rsid w:val="007918FF"/>
    <w:rsid w:val="007974BA"/>
    <w:rsid w:val="007A1384"/>
    <w:rsid w:val="007A314A"/>
    <w:rsid w:val="007A427C"/>
    <w:rsid w:val="007A5B5C"/>
    <w:rsid w:val="007B2057"/>
    <w:rsid w:val="007B5C17"/>
    <w:rsid w:val="007B6487"/>
    <w:rsid w:val="007C1B93"/>
    <w:rsid w:val="007C2457"/>
    <w:rsid w:val="007C3180"/>
    <w:rsid w:val="007C5E1F"/>
    <w:rsid w:val="007C7B02"/>
    <w:rsid w:val="007C7FD6"/>
    <w:rsid w:val="007D014B"/>
    <w:rsid w:val="007D6E34"/>
    <w:rsid w:val="007E27E8"/>
    <w:rsid w:val="007F0069"/>
    <w:rsid w:val="007F0D14"/>
    <w:rsid w:val="007F2140"/>
    <w:rsid w:val="007F25AC"/>
    <w:rsid w:val="007F27CE"/>
    <w:rsid w:val="007F2D80"/>
    <w:rsid w:val="007F63F3"/>
    <w:rsid w:val="00800FC5"/>
    <w:rsid w:val="00805708"/>
    <w:rsid w:val="008060F8"/>
    <w:rsid w:val="00806DC2"/>
    <w:rsid w:val="00807D77"/>
    <w:rsid w:val="00810C69"/>
    <w:rsid w:val="0081160F"/>
    <w:rsid w:val="008116B6"/>
    <w:rsid w:val="00815C48"/>
    <w:rsid w:val="00816987"/>
    <w:rsid w:val="008210BF"/>
    <w:rsid w:val="00823DBB"/>
    <w:rsid w:val="00825D2D"/>
    <w:rsid w:val="00827E5D"/>
    <w:rsid w:val="0083223E"/>
    <w:rsid w:val="00834DBE"/>
    <w:rsid w:val="008350D8"/>
    <w:rsid w:val="0083589D"/>
    <w:rsid w:val="00836412"/>
    <w:rsid w:val="00841B1B"/>
    <w:rsid w:val="0084311D"/>
    <w:rsid w:val="00843CB3"/>
    <w:rsid w:val="00844B89"/>
    <w:rsid w:val="008510CB"/>
    <w:rsid w:val="00854246"/>
    <w:rsid w:val="00855B08"/>
    <w:rsid w:val="00857D93"/>
    <w:rsid w:val="00860AC6"/>
    <w:rsid w:val="008645C4"/>
    <w:rsid w:val="00865D77"/>
    <w:rsid w:val="008662BE"/>
    <w:rsid w:val="00867C4A"/>
    <w:rsid w:val="00872912"/>
    <w:rsid w:val="00872B59"/>
    <w:rsid w:val="00877BA1"/>
    <w:rsid w:val="00877DAA"/>
    <w:rsid w:val="00881C51"/>
    <w:rsid w:val="00883A47"/>
    <w:rsid w:val="0088469B"/>
    <w:rsid w:val="0088708B"/>
    <w:rsid w:val="00887309"/>
    <w:rsid w:val="00891269"/>
    <w:rsid w:val="00893565"/>
    <w:rsid w:val="00895A2F"/>
    <w:rsid w:val="00895E6A"/>
    <w:rsid w:val="00897612"/>
    <w:rsid w:val="008A1DA1"/>
    <w:rsid w:val="008A3366"/>
    <w:rsid w:val="008A7B7A"/>
    <w:rsid w:val="008B1AB6"/>
    <w:rsid w:val="008B2FDE"/>
    <w:rsid w:val="008B32DB"/>
    <w:rsid w:val="008B7792"/>
    <w:rsid w:val="008B7B09"/>
    <w:rsid w:val="008C236F"/>
    <w:rsid w:val="008C51D3"/>
    <w:rsid w:val="008C6FD1"/>
    <w:rsid w:val="008D11E7"/>
    <w:rsid w:val="008D167A"/>
    <w:rsid w:val="008D1BAD"/>
    <w:rsid w:val="008D1E4B"/>
    <w:rsid w:val="008D25F8"/>
    <w:rsid w:val="008D4BAE"/>
    <w:rsid w:val="008D5360"/>
    <w:rsid w:val="008E09AD"/>
    <w:rsid w:val="008E3FD3"/>
    <w:rsid w:val="008E4203"/>
    <w:rsid w:val="008E4239"/>
    <w:rsid w:val="008E668C"/>
    <w:rsid w:val="008F1E7E"/>
    <w:rsid w:val="008F6960"/>
    <w:rsid w:val="00900BA3"/>
    <w:rsid w:val="00904761"/>
    <w:rsid w:val="00904CBF"/>
    <w:rsid w:val="00913422"/>
    <w:rsid w:val="00916CEC"/>
    <w:rsid w:val="0091725F"/>
    <w:rsid w:val="00917CD2"/>
    <w:rsid w:val="00922C58"/>
    <w:rsid w:val="00922D0B"/>
    <w:rsid w:val="00923B6C"/>
    <w:rsid w:val="00923DFF"/>
    <w:rsid w:val="009256CA"/>
    <w:rsid w:val="009263E0"/>
    <w:rsid w:val="00930D16"/>
    <w:rsid w:val="009316E1"/>
    <w:rsid w:val="00934AD6"/>
    <w:rsid w:val="00937B2C"/>
    <w:rsid w:val="0094218F"/>
    <w:rsid w:val="00944B34"/>
    <w:rsid w:val="00945304"/>
    <w:rsid w:val="00950AE3"/>
    <w:rsid w:val="00952E4D"/>
    <w:rsid w:val="00953318"/>
    <w:rsid w:val="009544DF"/>
    <w:rsid w:val="00954527"/>
    <w:rsid w:val="00963C19"/>
    <w:rsid w:val="00965C3C"/>
    <w:rsid w:val="0096644A"/>
    <w:rsid w:val="00966F76"/>
    <w:rsid w:val="00967768"/>
    <w:rsid w:val="009704C3"/>
    <w:rsid w:val="009742D6"/>
    <w:rsid w:val="00974468"/>
    <w:rsid w:val="00974F35"/>
    <w:rsid w:val="0097509C"/>
    <w:rsid w:val="00975BE4"/>
    <w:rsid w:val="00977C0E"/>
    <w:rsid w:val="00980CD1"/>
    <w:rsid w:val="00982A67"/>
    <w:rsid w:val="00984449"/>
    <w:rsid w:val="009845C8"/>
    <w:rsid w:val="0098541F"/>
    <w:rsid w:val="00990B82"/>
    <w:rsid w:val="009920A6"/>
    <w:rsid w:val="00992B09"/>
    <w:rsid w:val="00993D2B"/>
    <w:rsid w:val="009962BC"/>
    <w:rsid w:val="00996C23"/>
    <w:rsid w:val="00997E02"/>
    <w:rsid w:val="009A1948"/>
    <w:rsid w:val="009A3E6F"/>
    <w:rsid w:val="009A6730"/>
    <w:rsid w:val="009B105F"/>
    <w:rsid w:val="009B1B1C"/>
    <w:rsid w:val="009B48B7"/>
    <w:rsid w:val="009B6CD6"/>
    <w:rsid w:val="009C1ECB"/>
    <w:rsid w:val="009C7F4F"/>
    <w:rsid w:val="009D4254"/>
    <w:rsid w:val="009D43E3"/>
    <w:rsid w:val="009D6E8A"/>
    <w:rsid w:val="009E11C2"/>
    <w:rsid w:val="009E1D91"/>
    <w:rsid w:val="009E5F94"/>
    <w:rsid w:val="009E672C"/>
    <w:rsid w:val="009E7511"/>
    <w:rsid w:val="009F1A21"/>
    <w:rsid w:val="009F3DA3"/>
    <w:rsid w:val="009F4378"/>
    <w:rsid w:val="00A01963"/>
    <w:rsid w:val="00A07C59"/>
    <w:rsid w:val="00A10301"/>
    <w:rsid w:val="00A10EC3"/>
    <w:rsid w:val="00A11930"/>
    <w:rsid w:val="00A149B0"/>
    <w:rsid w:val="00A16636"/>
    <w:rsid w:val="00A22D74"/>
    <w:rsid w:val="00A230E5"/>
    <w:rsid w:val="00A240B9"/>
    <w:rsid w:val="00A243FB"/>
    <w:rsid w:val="00A262A8"/>
    <w:rsid w:val="00A2775B"/>
    <w:rsid w:val="00A34C74"/>
    <w:rsid w:val="00A35FA3"/>
    <w:rsid w:val="00A43056"/>
    <w:rsid w:val="00A44CD6"/>
    <w:rsid w:val="00A523C4"/>
    <w:rsid w:val="00A5541B"/>
    <w:rsid w:val="00A60E38"/>
    <w:rsid w:val="00A63531"/>
    <w:rsid w:val="00A63868"/>
    <w:rsid w:val="00A667E8"/>
    <w:rsid w:val="00A6728C"/>
    <w:rsid w:val="00A7175B"/>
    <w:rsid w:val="00A71949"/>
    <w:rsid w:val="00A74D21"/>
    <w:rsid w:val="00A75EC2"/>
    <w:rsid w:val="00A76D57"/>
    <w:rsid w:val="00A83FFB"/>
    <w:rsid w:val="00A84183"/>
    <w:rsid w:val="00A862B6"/>
    <w:rsid w:val="00A90E62"/>
    <w:rsid w:val="00A910E2"/>
    <w:rsid w:val="00A91FC6"/>
    <w:rsid w:val="00A935AF"/>
    <w:rsid w:val="00A9513C"/>
    <w:rsid w:val="00A95D85"/>
    <w:rsid w:val="00A96F98"/>
    <w:rsid w:val="00AA047B"/>
    <w:rsid w:val="00AA1FEA"/>
    <w:rsid w:val="00AA3548"/>
    <w:rsid w:val="00AB1FB6"/>
    <w:rsid w:val="00AB3D2A"/>
    <w:rsid w:val="00AB50AD"/>
    <w:rsid w:val="00AC0EB2"/>
    <w:rsid w:val="00AC1862"/>
    <w:rsid w:val="00AC2D8C"/>
    <w:rsid w:val="00AC75F4"/>
    <w:rsid w:val="00AC7F7E"/>
    <w:rsid w:val="00AD0175"/>
    <w:rsid w:val="00AD4D53"/>
    <w:rsid w:val="00AD6A16"/>
    <w:rsid w:val="00AE019C"/>
    <w:rsid w:val="00AE19DA"/>
    <w:rsid w:val="00AE406B"/>
    <w:rsid w:val="00AE5B6C"/>
    <w:rsid w:val="00AF1036"/>
    <w:rsid w:val="00AF4036"/>
    <w:rsid w:val="00AF5ADE"/>
    <w:rsid w:val="00AF70A7"/>
    <w:rsid w:val="00B00ED8"/>
    <w:rsid w:val="00B04B90"/>
    <w:rsid w:val="00B06B96"/>
    <w:rsid w:val="00B11311"/>
    <w:rsid w:val="00B11A86"/>
    <w:rsid w:val="00B15E4A"/>
    <w:rsid w:val="00B1628A"/>
    <w:rsid w:val="00B16341"/>
    <w:rsid w:val="00B170B2"/>
    <w:rsid w:val="00B178ED"/>
    <w:rsid w:val="00B21243"/>
    <w:rsid w:val="00B2186A"/>
    <w:rsid w:val="00B22627"/>
    <w:rsid w:val="00B243D9"/>
    <w:rsid w:val="00B31894"/>
    <w:rsid w:val="00B330FE"/>
    <w:rsid w:val="00B3428F"/>
    <w:rsid w:val="00B414B7"/>
    <w:rsid w:val="00B42658"/>
    <w:rsid w:val="00B4498A"/>
    <w:rsid w:val="00B46097"/>
    <w:rsid w:val="00B46136"/>
    <w:rsid w:val="00B47FD0"/>
    <w:rsid w:val="00B50117"/>
    <w:rsid w:val="00B53C8D"/>
    <w:rsid w:val="00B55D40"/>
    <w:rsid w:val="00B56A6B"/>
    <w:rsid w:val="00B64269"/>
    <w:rsid w:val="00B65F20"/>
    <w:rsid w:val="00B7287A"/>
    <w:rsid w:val="00B755ED"/>
    <w:rsid w:val="00B80B3A"/>
    <w:rsid w:val="00B81CA8"/>
    <w:rsid w:val="00B83DB9"/>
    <w:rsid w:val="00B87190"/>
    <w:rsid w:val="00B90F8F"/>
    <w:rsid w:val="00B9458D"/>
    <w:rsid w:val="00B96C72"/>
    <w:rsid w:val="00BA0B64"/>
    <w:rsid w:val="00BA127C"/>
    <w:rsid w:val="00BA166F"/>
    <w:rsid w:val="00BA40B9"/>
    <w:rsid w:val="00BA5FD5"/>
    <w:rsid w:val="00BB16CE"/>
    <w:rsid w:val="00BB54C8"/>
    <w:rsid w:val="00BB557D"/>
    <w:rsid w:val="00BC28B5"/>
    <w:rsid w:val="00BC402C"/>
    <w:rsid w:val="00BC58D9"/>
    <w:rsid w:val="00BC76AB"/>
    <w:rsid w:val="00BC7877"/>
    <w:rsid w:val="00BD1285"/>
    <w:rsid w:val="00BD1474"/>
    <w:rsid w:val="00BD3E12"/>
    <w:rsid w:val="00BD3F6D"/>
    <w:rsid w:val="00BD5179"/>
    <w:rsid w:val="00BD6B4C"/>
    <w:rsid w:val="00BD6D00"/>
    <w:rsid w:val="00BE1388"/>
    <w:rsid w:val="00BE1480"/>
    <w:rsid w:val="00BE3844"/>
    <w:rsid w:val="00BE6AE9"/>
    <w:rsid w:val="00BF1D6B"/>
    <w:rsid w:val="00BF3A13"/>
    <w:rsid w:val="00BF6985"/>
    <w:rsid w:val="00C00F4D"/>
    <w:rsid w:val="00C01AB2"/>
    <w:rsid w:val="00C021D9"/>
    <w:rsid w:val="00C04BA3"/>
    <w:rsid w:val="00C073BC"/>
    <w:rsid w:val="00C074E1"/>
    <w:rsid w:val="00C11FD0"/>
    <w:rsid w:val="00C206AF"/>
    <w:rsid w:val="00C21B21"/>
    <w:rsid w:val="00C27BB1"/>
    <w:rsid w:val="00C27DE9"/>
    <w:rsid w:val="00C317B3"/>
    <w:rsid w:val="00C3322D"/>
    <w:rsid w:val="00C4549C"/>
    <w:rsid w:val="00C509E1"/>
    <w:rsid w:val="00C55436"/>
    <w:rsid w:val="00C56AF8"/>
    <w:rsid w:val="00C6247C"/>
    <w:rsid w:val="00C64E50"/>
    <w:rsid w:val="00C6627F"/>
    <w:rsid w:val="00C6657E"/>
    <w:rsid w:val="00C665D3"/>
    <w:rsid w:val="00C7172B"/>
    <w:rsid w:val="00C729BF"/>
    <w:rsid w:val="00C751B4"/>
    <w:rsid w:val="00C76401"/>
    <w:rsid w:val="00C8167D"/>
    <w:rsid w:val="00C87527"/>
    <w:rsid w:val="00C93F78"/>
    <w:rsid w:val="00C95BA8"/>
    <w:rsid w:val="00CA0190"/>
    <w:rsid w:val="00CA25F2"/>
    <w:rsid w:val="00CA2768"/>
    <w:rsid w:val="00CB055A"/>
    <w:rsid w:val="00CB0CFF"/>
    <w:rsid w:val="00CB1C9F"/>
    <w:rsid w:val="00CB1DB6"/>
    <w:rsid w:val="00CB34E5"/>
    <w:rsid w:val="00CB75CA"/>
    <w:rsid w:val="00CB7CE6"/>
    <w:rsid w:val="00CC2A47"/>
    <w:rsid w:val="00CC4C0B"/>
    <w:rsid w:val="00CC5226"/>
    <w:rsid w:val="00CC5C0A"/>
    <w:rsid w:val="00CC5EEF"/>
    <w:rsid w:val="00CC737D"/>
    <w:rsid w:val="00CD01FF"/>
    <w:rsid w:val="00CD0434"/>
    <w:rsid w:val="00CD4A47"/>
    <w:rsid w:val="00CD63D1"/>
    <w:rsid w:val="00CE2BA5"/>
    <w:rsid w:val="00CE45A2"/>
    <w:rsid w:val="00CE7335"/>
    <w:rsid w:val="00CE75A6"/>
    <w:rsid w:val="00CF18E5"/>
    <w:rsid w:val="00D02016"/>
    <w:rsid w:val="00D06C48"/>
    <w:rsid w:val="00D10639"/>
    <w:rsid w:val="00D14409"/>
    <w:rsid w:val="00D2241B"/>
    <w:rsid w:val="00D23D9F"/>
    <w:rsid w:val="00D3630C"/>
    <w:rsid w:val="00D4277D"/>
    <w:rsid w:val="00D4562F"/>
    <w:rsid w:val="00D528B1"/>
    <w:rsid w:val="00D528FD"/>
    <w:rsid w:val="00D60CD8"/>
    <w:rsid w:val="00D66906"/>
    <w:rsid w:val="00D67A0C"/>
    <w:rsid w:val="00D7047F"/>
    <w:rsid w:val="00D70B65"/>
    <w:rsid w:val="00D71E56"/>
    <w:rsid w:val="00D72336"/>
    <w:rsid w:val="00D726B5"/>
    <w:rsid w:val="00D750D6"/>
    <w:rsid w:val="00D76F46"/>
    <w:rsid w:val="00D8610C"/>
    <w:rsid w:val="00D864B4"/>
    <w:rsid w:val="00D8708B"/>
    <w:rsid w:val="00D87A87"/>
    <w:rsid w:val="00D96EB1"/>
    <w:rsid w:val="00DB388E"/>
    <w:rsid w:val="00DB3D7E"/>
    <w:rsid w:val="00DB6AF8"/>
    <w:rsid w:val="00DC1978"/>
    <w:rsid w:val="00DC199D"/>
    <w:rsid w:val="00DC23DD"/>
    <w:rsid w:val="00DD09D1"/>
    <w:rsid w:val="00DD1AC2"/>
    <w:rsid w:val="00DD2FA5"/>
    <w:rsid w:val="00DD32EE"/>
    <w:rsid w:val="00DD3DF5"/>
    <w:rsid w:val="00DD5A39"/>
    <w:rsid w:val="00DE453D"/>
    <w:rsid w:val="00DE4643"/>
    <w:rsid w:val="00DF0353"/>
    <w:rsid w:val="00DF0A4C"/>
    <w:rsid w:val="00DF0EEB"/>
    <w:rsid w:val="00DF0FBE"/>
    <w:rsid w:val="00DF15C3"/>
    <w:rsid w:val="00DF5E2E"/>
    <w:rsid w:val="00E02FB5"/>
    <w:rsid w:val="00E073B5"/>
    <w:rsid w:val="00E10475"/>
    <w:rsid w:val="00E117EA"/>
    <w:rsid w:val="00E1386E"/>
    <w:rsid w:val="00E1513F"/>
    <w:rsid w:val="00E16469"/>
    <w:rsid w:val="00E17131"/>
    <w:rsid w:val="00E22999"/>
    <w:rsid w:val="00E22ACD"/>
    <w:rsid w:val="00E264DB"/>
    <w:rsid w:val="00E27999"/>
    <w:rsid w:val="00E32584"/>
    <w:rsid w:val="00E33C88"/>
    <w:rsid w:val="00E36AF8"/>
    <w:rsid w:val="00E469E3"/>
    <w:rsid w:val="00E46C7A"/>
    <w:rsid w:val="00E54839"/>
    <w:rsid w:val="00E56EEE"/>
    <w:rsid w:val="00E6223C"/>
    <w:rsid w:val="00E63217"/>
    <w:rsid w:val="00E63C63"/>
    <w:rsid w:val="00E65E8F"/>
    <w:rsid w:val="00E6663B"/>
    <w:rsid w:val="00E67C15"/>
    <w:rsid w:val="00E72BEF"/>
    <w:rsid w:val="00E7307F"/>
    <w:rsid w:val="00E73FFB"/>
    <w:rsid w:val="00E753F6"/>
    <w:rsid w:val="00E75483"/>
    <w:rsid w:val="00E8063E"/>
    <w:rsid w:val="00E8244E"/>
    <w:rsid w:val="00E83066"/>
    <w:rsid w:val="00E85409"/>
    <w:rsid w:val="00E85BE7"/>
    <w:rsid w:val="00E91D41"/>
    <w:rsid w:val="00E936F6"/>
    <w:rsid w:val="00E95BFB"/>
    <w:rsid w:val="00EA2C5B"/>
    <w:rsid w:val="00EA438B"/>
    <w:rsid w:val="00EA7510"/>
    <w:rsid w:val="00EB0536"/>
    <w:rsid w:val="00EB542B"/>
    <w:rsid w:val="00EB5864"/>
    <w:rsid w:val="00EC2771"/>
    <w:rsid w:val="00EC3C36"/>
    <w:rsid w:val="00EC476F"/>
    <w:rsid w:val="00EC63BD"/>
    <w:rsid w:val="00ED2CC0"/>
    <w:rsid w:val="00ED7A0F"/>
    <w:rsid w:val="00EE5AF2"/>
    <w:rsid w:val="00EE6692"/>
    <w:rsid w:val="00EF6398"/>
    <w:rsid w:val="00EF74E7"/>
    <w:rsid w:val="00F01903"/>
    <w:rsid w:val="00F05B6C"/>
    <w:rsid w:val="00F0642F"/>
    <w:rsid w:val="00F06892"/>
    <w:rsid w:val="00F13AAB"/>
    <w:rsid w:val="00F1483D"/>
    <w:rsid w:val="00F14C16"/>
    <w:rsid w:val="00F247E1"/>
    <w:rsid w:val="00F24B62"/>
    <w:rsid w:val="00F31776"/>
    <w:rsid w:val="00F333EC"/>
    <w:rsid w:val="00F414E5"/>
    <w:rsid w:val="00F45429"/>
    <w:rsid w:val="00F45664"/>
    <w:rsid w:val="00F4635D"/>
    <w:rsid w:val="00F4680D"/>
    <w:rsid w:val="00F46EFE"/>
    <w:rsid w:val="00F47F15"/>
    <w:rsid w:val="00F5164E"/>
    <w:rsid w:val="00F532E5"/>
    <w:rsid w:val="00F53FD9"/>
    <w:rsid w:val="00F542E5"/>
    <w:rsid w:val="00F614B8"/>
    <w:rsid w:val="00F615A1"/>
    <w:rsid w:val="00F62C8C"/>
    <w:rsid w:val="00F62CB3"/>
    <w:rsid w:val="00F641E5"/>
    <w:rsid w:val="00F668DB"/>
    <w:rsid w:val="00F71B91"/>
    <w:rsid w:val="00F72D29"/>
    <w:rsid w:val="00F72F36"/>
    <w:rsid w:val="00F732B4"/>
    <w:rsid w:val="00F7416B"/>
    <w:rsid w:val="00F75812"/>
    <w:rsid w:val="00F771BD"/>
    <w:rsid w:val="00F773B8"/>
    <w:rsid w:val="00F90910"/>
    <w:rsid w:val="00F93C11"/>
    <w:rsid w:val="00F954AF"/>
    <w:rsid w:val="00F96743"/>
    <w:rsid w:val="00FA3F53"/>
    <w:rsid w:val="00FA7233"/>
    <w:rsid w:val="00FA7B12"/>
    <w:rsid w:val="00FB14A1"/>
    <w:rsid w:val="00FB3100"/>
    <w:rsid w:val="00FB51DA"/>
    <w:rsid w:val="00FB7252"/>
    <w:rsid w:val="00FC7C2C"/>
    <w:rsid w:val="00FD1B3A"/>
    <w:rsid w:val="00FE0C23"/>
    <w:rsid w:val="00FE2111"/>
    <w:rsid w:val="00FE313A"/>
    <w:rsid w:val="00FE49A8"/>
    <w:rsid w:val="00FF5012"/>
    <w:rsid w:val="00FF68BD"/>
    <w:rsid w:val="00FF7C3E"/>
    <w:rsid w:val="026B14F9"/>
    <w:rsid w:val="04394F62"/>
    <w:rsid w:val="08016BA0"/>
    <w:rsid w:val="0C42091A"/>
    <w:rsid w:val="0EDA7570"/>
    <w:rsid w:val="12963FCA"/>
    <w:rsid w:val="12A95864"/>
    <w:rsid w:val="1332726E"/>
    <w:rsid w:val="138D2144"/>
    <w:rsid w:val="14766C9A"/>
    <w:rsid w:val="17906BB7"/>
    <w:rsid w:val="1AF47930"/>
    <w:rsid w:val="1B0637E2"/>
    <w:rsid w:val="1D2A05ED"/>
    <w:rsid w:val="244611C8"/>
    <w:rsid w:val="26510D83"/>
    <w:rsid w:val="2745657B"/>
    <w:rsid w:val="27AD7BC0"/>
    <w:rsid w:val="290C194A"/>
    <w:rsid w:val="2B9C77FA"/>
    <w:rsid w:val="2DFB0DE9"/>
    <w:rsid w:val="2E4F7092"/>
    <w:rsid w:val="339B1B33"/>
    <w:rsid w:val="35351E70"/>
    <w:rsid w:val="368469D5"/>
    <w:rsid w:val="384A0317"/>
    <w:rsid w:val="3CE51115"/>
    <w:rsid w:val="3D354CED"/>
    <w:rsid w:val="3D5A02ED"/>
    <w:rsid w:val="3DA5537B"/>
    <w:rsid w:val="3E352B6E"/>
    <w:rsid w:val="400F3041"/>
    <w:rsid w:val="43037D72"/>
    <w:rsid w:val="45C447DC"/>
    <w:rsid w:val="4632053B"/>
    <w:rsid w:val="47316590"/>
    <w:rsid w:val="484D76BB"/>
    <w:rsid w:val="48570546"/>
    <w:rsid w:val="49470E56"/>
    <w:rsid w:val="4AEA112C"/>
    <w:rsid w:val="4CDA55E2"/>
    <w:rsid w:val="565454FA"/>
    <w:rsid w:val="592E3DAE"/>
    <w:rsid w:val="59A33072"/>
    <w:rsid w:val="59F2587C"/>
    <w:rsid w:val="59F54ADB"/>
    <w:rsid w:val="5ABA0C40"/>
    <w:rsid w:val="5CCB2916"/>
    <w:rsid w:val="5FD823BE"/>
    <w:rsid w:val="622F1706"/>
    <w:rsid w:val="63265900"/>
    <w:rsid w:val="64192F0D"/>
    <w:rsid w:val="64384B33"/>
    <w:rsid w:val="64863537"/>
    <w:rsid w:val="65705020"/>
    <w:rsid w:val="65C9315F"/>
    <w:rsid w:val="671201AB"/>
    <w:rsid w:val="6BEE7306"/>
    <w:rsid w:val="6E32082C"/>
    <w:rsid w:val="72802F4E"/>
    <w:rsid w:val="72A943D8"/>
    <w:rsid w:val="73DA0C11"/>
    <w:rsid w:val="74187C5B"/>
    <w:rsid w:val="76131E23"/>
    <w:rsid w:val="763F639A"/>
    <w:rsid w:val="76933F6C"/>
    <w:rsid w:val="783E22E2"/>
    <w:rsid w:val="7FC20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662BE"/>
    <w:pPr>
      <w:jc w:val="left"/>
    </w:pPr>
  </w:style>
  <w:style w:type="paragraph" w:styleId="a4">
    <w:name w:val="Date"/>
    <w:basedOn w:val="a"/>
    <w:next w:val="a"/>
    <w:link w:val="Char0"/>
    <w:semiHidden/>
    <w:unhideWhenUsed/>
    <w:qFormat/>
    <w:rsid w:val="008662BE"/>
    <w:pPr>
      <w:ind w:leftChars="2500" w:left="100"/>
    </w:pPr>
  </w:style>
  <w:style w:type="paragraph" w:styleId="a5">
    <w:name w:val="Balloon Text"/>
    <w:basedOn w:val="a"/>
    <w:semiHidden/>
    <w:qFormat/>
    <w:rsid w:val="008662BE"/>
    <w:rPr>
      <w:sz w:val="18"/>
      <w:szCs w:val="18"/>
    </w:rPr>
  </w:style>
  <w:style w:type="paragraph" w:styleId="a6">
    <w:name w:val="footer"/>
    <w:basedOn w:val="a"/>
    <w:link w:val="Char1"/>
    <w:uiPriority w:val="99"/>
    <w:qFormat/>
    <w:rsid w:val="008662BE"/>
    <w:pPr>
      <w:tabs>
        <w:tab w:val="center" w:pos="4153"/>
        <w:tab w:val="right" w:pos="8306"/>
      </w:tabs>
      <w:snapToGrid w:val="0"/>
      <w:jc w:val="left"/>
    </w:pPr>
    <w:rPr>
      <w:sz w:val="18"/>
      <w:szCs w:val="18"/>
    </w:rPr>
  </w:style>
  <w:style w:type="paragraph" w:styleId="a7">
    <w:name w:val="header"/>
    <w:basedOn w:val="a"/>
    <w:qFormat/>
    <w:rsid w:val="008662BE"/>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2"/>
    <w:qFormat/>
    <w:rsid w:val="008662BE"/>
    <w:rPr>
      <w:b/>
      <w:bCs/>
    </w:rPr>
  </w:style>
  <w:style w:type="character" w:styleId="a9">
    <w:name w:val="page number"/>
    <w:basedOn w:val="a0"/>
    <w:qFormat/>
    <w:rsid w:val="008662BE"/>
  </w:style>
  <w:style w:type="character" w:styleId="aa">
    <w:name w:val="annotation reference"/>
    <w:qFormat/>
    <w:rsid w:val="008662BE"/>
    <w:rPr>
      <w:sz w:val="21"/>
      <w:szCs w:val="21"/>
    </w:rPr>
  </w:style>
  <w:style w:type="paragraph" w:customStyle="1" w:styleId="p0">
    <w:name w:val="p0"/>
    <w:basedOn w:val="a"/>
    <w:qFormat/>
    <w:rsid w:val="008662BE"/>
    <w:pPr>
      <w:widowControl/>
    </w:pPr>
    <w:rPr>
      <w:kern w:val="0"/>
      <w:szCs w:val="21"/>
    </w:rPr>
  </w:style>
  <w:style w:type="paragraph" w:customStyle="1" w:styleId="CharChar">
    <w:name w:val="Char Char"/>
    <w:basedOn w:val="a"/>
    <w:qFormat/>
    <w:rsid w:val="008662B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
    <w:qFormat/>
    <w:rsid w:val="008662BE"/>
    <w:pPr>
      <w:tabs>
        <w:tab w:val="left" w:pos="360"/>
      </w:tabs>
    </w:pPr>
    <w:rPr>
      <w:sz w:val="24"/>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8662BE"/>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Style14">
    <w:name w:val="_Style 14"/>
    <w:uiPriority w:val="99"/>
    <w:semiHidden/>
    <w:qFormat/>
    <w:rsid w:val="008662BE"/>
    <w:rPr>
      <w:kern w:val="2"/>
      <w:sz w:val="21"/>
      <w:szCs w:val="24"/>
    </w:rPr>
  </w:style>
  <w:style w:type="character" w:customStyle="1" w:styleId="Char">
    <w:name w:val="批注文字 Char"/>
    <w:link w:val="a3"/>
    <w:qFormat/>
    <w:rsid w:val="008662BE"/>
    <w:rPr>
      <w:kern w:val="2"/>
      <w:sz w:val="21"/>
      <w:szCs w:val="24"/>
    </w:rPr>
  </w:style>
  <w:style w:type="character" w:customStyle="1" w:styleId="Char1">
    <w:name w:val="页脚 Char"/>
    <w:link w:val="a6"/>
    <w:uiPriority w:val="99"/>
    <w:qFormat/>
    <w:rsid w:val="008662BE"/>
    <w:rPr>
      <w:kern w:val="2"/>
      <w:sz w:val="18"/>
      <w:szCs w:val="18"/>
    </w:rPr>
  </w:style>
  <w:style w:type="character" w:customStyle="1" w:styleId="Char2">
    <w:name w:val="批注主题 Char"/>
    <w:link w:val="a8"/>
    <w:qFormat/>
    <w:rsid w:val="008662BE"/>
    <w:rPr>
      <w:b/>
      <w:bCs/>
      <w:kern w:val="2"/>
      <w:sz w:val="21"/>
      <w:szCs w:val="24"/>
    </w:rPr>
  </w:style>
  <w:style w:type="paragraph" w:customStyle="1" w:styleId="1">
    <w:name w:val="修订1"/>
    <w:hidden/>
    <w:uiPriority w:val="99"/>
    <w:unhideWhenUsed/>
    <w:qFormat/>
    <w:rsid w:val="008662BE"/>
    <w:rPr>
      <w:kern w:val="2"/>
      <w:sz w:val="21"/>
      <w:szCs w:val="24"/>
    </w:rPr>
  </w:style>
  <w:style w:type="paragraph" w:customStyle="1" w:styleId="2">
    <w:name w:val="修订2"/>
    <w:hidden/>
    <w:uiPriority w:val="99"/>
    <w:semiHidden/>
    <w:qFormat/>
    <w:rsid w:val="008662BE"/>
    <w:rPr>
      <w:kern w:val="2"/>
      <w:sz w:val="21"/>
      <w:szCs w:val="24"/>
    </w:rPr>
  </w:style>
  <w:style w:type="character" w:customStyle="1" w:styleId="font131">
    <w:name w:val="font131"/>
    <w:basedOn w:val="a0"/>
    <w:qFormat/>
    <w:rsid w:val="008662BE"/>
    <w:rPr>
      <w:rFonts w:ascii="黑体" w:eastAsia="黑体" w:hAnsi="宋体" w:cs="黑体" w:hint="eastAsia"/>
      <w:color w:val="000000"/>
      <w:sz w:val="20"/>
      <w:szCs w:val="20"/>
      <w:u w:val="none"/>
    </w:rPr>
  </w:style>
  <w:style w:type="character" w:customStyle="1" w:styleId="font151">
    <w:name w:val="font151"/>
    <w:basedOn w:val="a0"/>
    <w:qFormat/>
    <w:rsid w:val="008662BE"/>
    <w:rPr>
      <w:rFonts w:ascii="黑体" w:eastAsia="黑体" w:hAnsi="宋体" w:cs="黑体" w:hint="eastAsia"/>
      <w:color w:val="000000"/>
      <w:sz w:val="18"/>
      <w:szCs w:val="18"/>
      <w:u w:val="none"/>
    </w:rPr>
  </w:style>
  <w:style w:type="character" w:customStyle="1" w:styleId="font121">
    <w:name w:val="font121"/>
    <w:basedOn w:val="a0"/>
    <w:qFormat/>
    <w:rsid w:val="008662BE"/>
    <w:rPr>
      <w:rFonts w:ascii="黑体" w:eastAsia="黑体" w:hAnsi="宋体" w:cs="黑体" w:hint="eastAsia"/>
      <w:color w:val="000000"/>
      <w:sz w:val="16"/>
      <w:szCs w:val="16"/>
      <w:u w:val="none"/>
    </w:rPr>
  </w:style>
  <w:style w:type="character" w:customStyle="1" w:styleId="font141">
    <w:name w:val="font141"/>
    <w:basedOn w:val="a0"/>
    <w:qFormat/>
    <w:rsid w:val="008662BE"/>
    <w:rPr>
      <w:rFonts w:ascii="黑体" w:eastAsia="黑体" w:hAnsi="宋体" w:cs="黑体" w:hint="eastAsia"/>
      <w:color w:val="000000"/>
      <w:sz w:val="14"/>
      <w:szCs w:val="14"/>
      <w:u w:val="none"/>
    </w:rPr>
  </w:style>
  <w:style w:type="character" w:customStyle="1" w:styleId="Char0">
    <w:name w:val="日期 Char"/>
    <w:basedOn w:val="a0"/>
    <w:link w:val="a4"/>
    <w:semiHidden/>
    <w:qFormat/>
    <w:rsid w:val="008662BE"/>
    <w:rPr>
      <w:kern w:val="2"/>
      <w:sz w:val="21"/>
      <w:szCs w:val="24"/>
    </w:rPr>
  </w:style>
  <w:style w:type="paragraph" w:customStyle="1" w:styleId="3">
    <w:name w:val="修订3"/>
    <w:hidden/>
    <w:uiPriority w:val="99"/>
    <w:semiHidden/>
    <w:qFormat/>
    <w:rsid w:val="008662BE"/>
    <w:rPr>
      <w:kern w:val="2"/>
      <w:sz w:val="21"/>
      <w:szCs w:val="24"/>
    </w:rPr>
  </w:style>
  <w:style w:type="paragraph" w:styleId="30">
    <w:name w:val="Body Text Indent 3"/>
    <w:basedOn w:val="a"/>
    <w:link w:val="3Char"/>
    <w:rsid w:val="00B00ED8"/>
    <w:pPr>
      <w:spacing w:line="460" w:lineRule="exact"/>
      <w:ind w:firstLineChars="200" w:firstLine="640"/>
    </w:pPr>
    <w:rPr>
      <w:rFonts w:ascii="仿宋_GB2312" w:eastAsia="仿宋_GB2312" w:hAnsi="宋体"/>
      <w:sz w:val="32"/>
    </w:rPr>
  </w:style>
  <w:style w:type="character" w:customStyle="1" w:styleId="3Char">
    <w:name w:val="正文文本缩进 3 Char"/>
    <w:basedOn w:val="a0"/>
    <w:link w:val="30"/>
    <w:rsid w:val="00B00ED8"/>
    <w:rPr>
      <w:rFonts w:ascii="仿宋_GB2312" w:eastAsia="仿宋_GB2312" w:hAnsi="宋体"/>
      <w:kern w:val="2"/>
      <w:sz w:val="32"/>
      <w:szCs w:val="24"/>
    </w:rPr>
  </w:style>
  <w:style w:type="character" w:customStyle="1" w:styleId="fontstyle01">
    <w:name w:val="fontstyle01"/>
    <w:basedOn w:val="a0"/>
    <w:rsid w:val="00EA438B"/>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138036281">
      <w:bodyDiv w:val="1"/>
      <w:marLeft w:val="0"/>
      <w:marRight w:val="0"/>
      <w:marTop w:val="0"/>
      <w:marBottom w:val="0"/>
      <w:divBdr>
        <w:top w:val="none" w:sz="0" w:space="0" w:color="auto"/>
        <w:left w:val="none" w:sz="0" w:space="0" w:color="auto"/>
        <w:bottom w:val="none" w:sz="0" w:space="0" w:color="auto"/>
        <w:right w:val="none" w:sz="0" w:space="0" w:color="auto"/>
      </w:divBdr>
    </w:div>
    <w:div w:id="151872335">
      <w:bodyDiv w:val="1"/>
      <w:marLeft w:val="0"/>
      <w:marRight w:val="0"/>
      <w:marTop w:val="0"/>
      <w:marBottom w:val="0"/>
      <w:divBdr>
        <w:top w:val="none" w:sz="0" w:space="0" w:color="auto"/>
        <w:left w:val="none" w:sz="0" w:space="0" w:color="auto"/>
        <w:bottom w:val="none" w:sz="0" w:space="0" w:color="auto"/>
        <w:right w:val="none" w:sz="0" w:space="0" w:color="auto"/>
      </w:divBdr>
    </w:div>
    <w:div w:id="163327694">
      <w:bodyDiv w:val="1"/>
      <w:marLeft w:val="0"/>
      <w:marRight w:val="0"/>
      <w:marTop w:val="0"/>
      <w:marBottom w:val="0"/>
      <w:divBdr>
        <w:top w:val="none" w:sz="0" w:space="0" w:color="auto"/>
        <w:left w:val="none" w:sz="0" w:space="0" w:color="auto"/>
        <w:bottom w:val="none" w:sz="0" w:space="0" w:color="auto"/>
        <w:right w:val="none" w:sz="0" w:space="0" w:color="auto"/>
      </w:divBdr>
    </w:div>
    <w:div w:id="284892500">
      <w:bodyDiv w:val="1"/>
      <w:marLeft w:val="0"/>
      <w:marRight w:val="0"/>
      <w:marTop w:val="0"/>
      <w:marBottom w:val="0"/>
      <w:divBdr>
        <w:top w:val="none" w:sz="0" w:space="0" w:color="auto"/>
        <w:left w:val="none" w:sz="0" w:space="0" w:color="auto"/>
        <w:bottom w:val="none" w:sz="0" w:space="0" w:color="auto"/>
        <w:right w:val="none" w:sz="0" w:space="0" w:color="auto"/>
      </w:divBdr>
    </w:div>
    <w:div w:id="285938017">
      <w:bodyDiv w:val="1"/>
      <w:marLeft w:val="0"/>
      <w:marRight w:val="0"/>
      <w:marTop w:val="0"/>
      <w:marBottom w:val="0"/>
      <w:divBdr>
        <w:top w:val="none" w:sz="0" w:space="0" w:color="auto"/>
        <w:left w:val="none" w:sz="0" w:space="0" w:color="auto"/>
        <w:bottom w:val="none" w:sz="0" w:space="0" w:color="auto"/>
        <w:right w:val="none" w:sz="0" w:space="0" w:color="auto"/>
      </w:divBdr>
    </w:div>
    <w:div w:id="337929775">
      <w:bodyDiv w:val="1"/>
      <w:marLeft w:val="0"/>
      <w:marRight w:val="0"/>
      <w:marTop w:val="0"/>
      <w:marBottom w:val="0"/>
      <w:divBdr>
        <w:top w:val="none" w:sz="0" w:space="0" w:color="auto"/>
        <w:left w:val="none" w:sz="0" w:space="0" w:color="auto"/>
        <w:bottom w:val="none" w:sz="0" w:space="0" w:color="auto"/>
        <w:right w:val="none" w:sz="0" w:space="0" w:color="auto"/>
      </w:divBdr>
    </w:div>
    <w:div w:id="345912991">
      <w:bodyDiv w:val="1"/>
      <w:marLeft w:val="0"/>
      <w:marRight w:val="0"/>
      <w:marTop w:val="0"/>
      <w:marBottom w:val="0"/>
      <w:divBdr>
        <w:top w:val="none" w:sz="0" w:space="0" w:color="auto"/>
        <w:left w:val="none" w:sz="0" w:space="0" w:color="auto"/>
        <w:bottom w:val="none" w:sz="0" w:space="0" w:color="auto"/>
        <w:right w:val="none" w:sz="0" w:space="0" w:color="auto"/>
      </w:divBdr>
    </w:div>
    <w:div w:id="376318581">
      <w:bodyDiv w:val="1"/>
      <w:marLeft w:val="0"/>
      <w:marRight w:val="0"/>
      <w:marTop w:val="0"/>
      <w:marBottom w:val="0"/>
      <w:divBdr>
        <w:top w:val="none" w:sz="0" w:space="0" w:color="auto"/>
        <w:left w:val="none" w:sz="0" w:space="0" w:color="auto"/>
        <w:bottom w:val="none" w:sz="0" w:space="0" w:color="auto"/>
        <w:right w:val="none" w:sz="0" w:space="0" w:color="auto"/>
      </w:divBdr>
    </w:div>
    <w:div w:id="426275744">
      <w:bodyDiv w:val="1"/>
      <w:marLeft w:val="0"/>
      <w:marRight w:val="0"/>
      <w:marTop w:val="0"/>
      <w:marBottom w:val="0"/>
      <w:divBdr>
        <w:top w:val="none" w:sz="0" w:space="0" w:color="auto"/>
        <w:left w:val="none" w:sz="0" w:space="0" w:color="auto"/>
        <w:bottom w:val="none" w:sz="0" w:space="0" w:color="auto"/>
        <w:right w:val="none" w:sz="0" w:space="0" w:color="auto"/>
      </w:divBdr>
    </w:div>
    <w:div w:id="452215886">
      <w:bodyDiv w:val="1"/>
      <w:marLeft w:val="0"/>
      <w:marRight w:val="0"/>
      <w:marTop w:val="0"/>
      <w:marBottom w:val="0"/>
      <w:divBdr>
        <w:top w:val="none" w:sz="0" w:space="0" w:color="auto"/>
        <w:left w:val="none" w:sz="0" w:space="0" w:color="auto"/>
        <w:bottom w:val="none" w:sz="0" w:space="0" w:color="auto"/>
        <w:right w:val="none" w:sz="0" w:space="0" w:color="auto"/>
      </w:divBdr>
    </w:div>
    <w:div w:id="463544646">
      <w:bodyDiv w:val="1"/>
      <w:marLeft w:val="0"/>
      <w:marRight w:val="0"/>
      <w:marTop w:val="0"/>
      <w:marBottom w:val="0"/>
      <w:divBdr>
        <w:top w:val="none" w:sz="0" w:space="0" w:color="auto"/>
        <w:left w:val="none" w:sz="0" w:space="0" w:color="auto"/>
        <w:bottom w:val="none" w:sz="0" w:space="0" w:color="auto"/>
        <w:right w:val="none" w:sz="0" w:space="0" w:color="auto"/>
      </w:divBdr>
    </w:div>
    <w:div w:id="478425480">
      <w:bodyDiv w:val="1"/>
      <w:marLeft w:val="0"/>
      <w:marRight w:val="0"/>
      <w:marTop w:val="0"/>
      <w:marBottom w:val="0"/>
      <w:divBdr>
        <w:top w:val="none" w:sz="0" w:space="0" w:color="auto"/>
        <w:left w:val="none" w:sz="0" w:space="0" w:color="auto"/>
        <w:bottom w:val="none" w:sz="0" w:space="0" w:color="auto"/>
        <w:right w:val="none" w:sz="0" w:space="0" w:color="auto"/>
      </w:divBdr>
    </w:div>
    <w:div w:id="534974259">
      <w:bodyDiv w:val="1"/>
      <w:marLeft w:val="0"/>
      <w:marRight w:val="0"/>
      <w:marTop w:val="0"/>
      <w:marBottom w:val="0"/>
      <w:divBdr>
        <w:top w:val="none" w:sz="0" w:space="0" w:color="auto"/>
        <w:left w:val="none" w:sz="0" w:space="0" w:color="auto"/>
        <w:bottom w:val="none" w:sz="0" w:space="0" w:color="auto"/>
        <w:right w:val="none" w:sz="0" w:space="0" w:color="auto"/>
      </w:divBdr>
    </w:div>
    <w:div w:id="582180937">
      <w:bodyDiv w:val="1"/>
      <w:marLeft w:val="0"/>
      <w:marRight w:val="0"/>
      <w:marTop w:val="0"/>
      <w:marBottom w:val="0"/>
      <w:divBdr>
        <w:top w:val="none" w:sz="0" w:space="0" w:color="auto"/>
        <w:left w:val="none" w:sz="0" w:space="0" w:color="auto"/>
        <w:bottom w:val="none" w:sz="0" w:space="0" w:color="auto"/>
        <w:right w:val="none" w:sz="0" w:space="0" w:color="auto"/>
      </w:divBdr>
    </w:div>
    <w:div w:id="645086895">
      <w:bodyDiv w:val="1"/>
      <w:marLeft w:val="0"/>
      <w:marRight w:val="0"/>
      <w:marTop w:val="0"/>
      <w:marBottom w:val="0"/>
      <w:divBdr>
        <w:top w:val="none" w:sz="0" w:space="0" w:color="auto"/>
        <w:left w:val="none" w:sz="0" w:space="0" w:color="auto"/>
        <w:bottom w:val="none" w:sz="0" w:space="0" w:color="auto"/>
        <w:right w:val="none" w:sz="0" w:space="0" w:color="auto"/>
      </w:divBdr>
    </w:div>
    <w:div w:id="791633347">
      <w:bodyDiv w:val="1"/>
      <w:marLeft w:val="0"/>
      <w:marRight w:val="0"/>
      <w:marTop w:val="0"/>
      <w:marBottom w:val="0"/>
      <w:divBdr>
        <w:top w:val="none" w:sz="0" w:space="0" w:color="auto"/>
        <w:left w:val="none" w:sz="0" w:space="0" w:color="auto"/>
        <w:bottom w:val="none" w:sz="0" w:space="0" w:color="auto"/>
        <w:right w:val="none" w:sz="0" w:space="0" w:color="auto"/>
      </w:divBdr>
    </w:div>
    <w:div w:id="846987445">
      <w:bodyDiv w:val="1"/>
      <w:marLeft w:val="0"/>
      <w:marRight w:val="0"/>
      <w:marTop w:val="0"/>
      <w:marBottom w:val="0"/>
      <w:divBdr>
        <w:top w:val="none" w:sz="0" w:space="0" w:color="auto"/>
        <w:left w:val="none" w:sz="0" w:space="0" w:color="auto"/>
        <w:bottom w:val="none" w:sz="0" w:space="0" w:color="auto"/>
        <w:right w:val="none" w:sz="0" w:space="0" w:color="auto"/>
      </w:divBdr>
    </w:div>
    <w:div w:id="1158233696">
      <w:bodyDiv w:val="1"/>
      <w:marLeft w:val="0"/>
      <w:marRight w:val="0"/>
      <w:marTop w:val="0"/>
      <w:marBottom w:val="0"/>
      <w:divBdr>
        <w:top w:val="none" w:sz="0" w:space="0" w:color="auto"/>
        <w:left w:val="none" w:sz="0" w:space="0" w:color="auto"/>
        <w:bottom w:val="none" w:sz="0" w:space="0" w:color="auto"/>
        <w:right w:val="none" w:sz="0" w:space="0" w:color="auto"/>
      </w:divBdr>
    </w:div>
    <w:div w:id="1398551290">
      <w:bodyDiv w:val="1"/>
      <w:marLeft w:val="0"/>
      <w:marRight w:val="0"/>
      <w:marTop w:val="0"/>
      <w:marBottom w:val="0"/>
      <w:divBdr>
        <w:top w:val="none" w:sz="0" w:space="0" w:color="auto"/>
        <w:left w:val="none" w:sz="0" w:space="0" w:color="auto"/>
        <w:bottom w:val="none" w:sz="0" w:space="0" w:color="auto"/>
        <w:right w:val="none" w:sz="0" w:space="0" w:color="auto"/>
      </w:divBdr>
    </w:div>
    <w:div w:id="1401949656">
      <w:bodyDiv w:val="1"/>
      <w:marLeft w:val="0"/>
      <w:marRight w:val="0"/>
      <w:marTop w:val="0"/>
      <w:marBottom w:val="0"/>
      <w:divBdr>
        <w:top w:val="none" w:sz="0" w:space="0" w:color="auto"/>
        <w:left w:val="none" w:sz="0" w:space="0" w:color="auto"/>
        <w:bottom w:val="none" w:sz="0" w:space="0" w:color="auto"/>
        <w:right w:val="none" w:sz="0" w:space="0" w:color="auto"/>
      </w:divBdr>
    </w:div>
    <w:div w:id="1493401435">
      <w:bodyDiv w:val="1"/>
      <w:marLeft w:val="0"/>
      <w:marRight w:val="0"/>
      <w:marTop w:val="0"/>
      <w:marBottom w:val="0"/>
      <w:divBdr>
        <w:top w:val="none" w:sz="0" w:space="0" w:color="auto"/>
        <w:left w:val="none" w:sz="0" w:space="0" w:color="auto"/>
        <w:bottom w:val="none" w:sz="0" w:space="0" w:color="auto"/>
        <w:right w:val="none" w:sz="0" w:space="0" w:color="auto"/>
      </w:divBdr>
    </w:div>
    <w:div w:id="1598169016">
      <w:bodyDiv w:val="1"/>
      <w:marLeft w:val="0"/>
      <w:marRight w:val="0"/>
      <w:marTop w:val="0"/>
      <w:marBottom w:val="0"/>
      <w:divBdr>
        <w:top w:val="none" w:sz="0" w:space="0" w:color="auto"/>
        <w:left w:val="none" w:sz="0" w:space="0" w:color="auto"/>
        <w:bottom w:val="none" w:sz="0" w:space="0" w:color="auto"/>
        <w:right w:val="none" w:sz="0" w:space="0" w:color="auto"/>
      </w:divBdr>
    </w:div>
    <w:div w:id="1721050560">
      <w:bodyDiv w:val="1"/>
      <w:marLeft w:val="0"/>
      <w:marRight w:val="0"/>
      <w:marTop w:val="0"/>
      <w:marBottom w:val="0"/>
      <w:divBdr>
        <w:top w:val="none" w:sz="0" w:space="0" w:color="auto"/>
        <w:left w:val="none" w:sz="0" w:space="0" w:color="auto"/>
        <w:bottom w:val="none" w:sz="0" w:space="0" w:color="auto"/>
        <w:right w:val="none" w:sz="0" w:space="0" w:color="auto"/>
      </w:divBdr>
    </w:div>
    <w:div w:id="1905990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a:t>
            </a:r>
            <a:r>
              <a:rPr lang="en-US" altLang="zh-CN"/>
              <a:t>1</a:t>
            </a:r>
            <a:r>
              <a:rPr lang="zh-CN" altLang="en-US"/>
              <a:t>：</a:t>
            </a:r>
            <a:r>
              <a:rPr lang="en-US" altLang="zh-CN"/>
              <a:t>2022</a:t>
            </a:r>
            <a:r>
              <a:rPr lang="zh-CN" altLang="en-US"/>
              <a:t>年收入预算情况</a:t>
            </a:r>
            <a:endParaRPr lang="en-US" altLang="zh-CN"/>
          </a:p>
          <a:p>
            <a:pPr>
              <a:defRPr/>
            </a:pPr>
            <a:r>
              <a:rPr lang="zh-CN" altLang="en-US"/>
              <a:t>（单位：万元）</a:t>
            </a:r>
          </a:p>
        </c:rich>
      </c:tx>
    </c:title>
    <c:plotArea>
      <c:layout/>
      <c:pieChart>
        <c:varyColors val="1"/>
        <c:ser>
          <c:idx val="0"/>
          <c:order val="0"/>
          <c:tx>
            <c:strRef>
              <c:f>Sheet1!$B$1</c:f>
              <c:strCache>
                <c:ptCount val="1"/>
                <c:pt idx="0">
                  <c:v>2022年收入预算情况</c:v>
                </c:pt>
              </c:strCache>
            </c:strRef>
          </c:tx>
          <c:dLbls>
            <c:dLbl>
              <c:idx val="0"/>
              <c:layout>
                <c:manualLayout>
                  <c:x val="0.28776321032160135"/>
                  <c:y val="-0.15019293897455019"/>
                </c:manualLayout>
              </c:layout>
              <c:tx>
                <c:rich>
                  <a:bodyPr/>
                  <a:lstStyle/>
                  <a:p>
                    <a:r>
                      <a:rPr lang="zh-CN" altLang="en-US"/>
                      <a:t>财政拨款
</a:t>
                    </a:r>
                    <a:r>
                      <a:rPr lang="en-US" altLang="zh-CN"/>
                      <a:t>5483.18</a:t>
                    </a:r>
                    <a:r>
                      <a:rPr lang="zh-CN" altLang="en-US"/>
                      <a:t>万元</a:t>
                    </a:r>
                    <a:endParaRPr lang="en-US" altLang="zh-CN"/>
                  </a:p>
                  <a:p>
                    <a:r>
                      <a:rPr lang="zh-CN" altLang="en-US"/>
                      <a:t>（占</a:t>
                    </a:r>
                    <a:r>
                      <a:rPr lang="en-US" altLang="zh-CN"/>
                      <a:t>99.14%</a:t>
                    </a:r>
                    <a:r>
                      <a:rPr lang="zh-CN" altLang="en-US"/>
                      <a:t>）</a:t>
                    </a:r>
                  </a:p>
                </c:rich>
              </c:tx>
              <c:dLblPos val="bestFit"/>
              <c:showVal val="1"/>
              <c:showCatName val="1"/>
              <c:showPercent val="1"/>
              <c:separator>, </c:separator>
            </c:dLbl>
            <c:dLbl>
              <c:idx val="1"/>
              <c:layout>
                <c:manualLayout>
                  <c:x val="-0.23568437529646144"/>
                  <c:y val="0.11146496815286597"/>
                </c:manualLayout>
              </c:layout>
              <c:tx>
                <c:rich>
                  <a:bodyPr anchor="t" anchorCtr="0"/>
                  <a:lstStyle/>
                  <a:p>
                    <a:pPr>
                      <a:defRPr/>
                    </a:pPr>
                    <a:r>
                      <a:rPr lang="zh-CN" altLang="en-US" sz="900"/>
                      <a:t>事业单位经营收入
</a:t>
                    </a:r>
                    <a:r>
                      <a:rPr lang="en-US" altLang="zh-CN" sz="900"/>
                      <a:t>47.31</a:t>
                    </a:r>
                    <a:r>
                      <a:rPr lang="zh-CN" altLang="en-US" sz="900"/>
                      <a:t>万元</a:t>
                    </a:r>
                    <a:endParaRPr lang="en-US" altLang="zh-CN" sz="900"/>
                  </a:p>
                  <a:p>
                    <a:pPr>
                      <a:defRPr/>
                    </a:pPr>
                    <a:r>
                      <a:rPr lang="zh-CN" altLang="en-US" sz="900"/>
                      <a:t>（占</a:t>
                    </a:r>
                    <a:r>
                      <a:rPr lang="en-US" altLang="zh-CN" sz="900"/>
                      <a:t>0.86%</a:t>
                    </a:r>
                    <a:r>
                      <a:rPr lang="zh-CN" altLang="en-US" sz="900"/>
                      <a:t>）</a:t>
                    </a:r>
                    <a:endParaRPr lang="en-US" altLang="zh-CN" sz="900"/>
                  </a:p>
                </c:rich>
              </c:tx>
              <c:spPr/>
              <c:showVal val="1"/>
              <c:showCatName val="1"/>
              <c:showPercent val="1"/>
              <c:separator>, </c:separator>
            </c:dLbl>
            <c:showVal val="1"/>
            <c:showCatName val="1"/>
            <c:showPercent val="1"/>
            <c:separator>, </c:separator>
            <c:showLeaderLines val="1"/>
          </c:dLbls>
          <c:cat>
            <c:strRef>
              <c:f>Sheet1!$A$2:$A$3</c:f>
              <c:strCache>
                <c:ptCount val="2"/>
                <c:pt idx="0">
                  <c:v>财政拨款</c:v>
                </c:pt>
                <c:pt idx="1">
                  <c:v>事业单位经营收入</c:v>
                </c:pt>
              </c:strCache>
            </c:strRef>
          </c:cat>
          <c:val>
            <c:numRef>
              <c:f>Sheet1!$B$2:$B$3</c:f>
              <c:numCache>
                <c:formatCode>General</c:formatCode>
                <c:ptCount val="2"/>
                <c:pt idx="0">
                  <c:v>5483.18</c:v>
                </c:pt>
                <c:pt idx="1">
                  <c:v>47.309999999999995</c:v>
                </c:pt>
              </c:numCache>
            </c:numRef>
          </c:val>
        </c:ser>
        <c:firstSliceAng val="0"/>
      </c:pieChart>
    </c:plotArea>
    <c:legend>
      <c:legendPos val="b"/>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a:t>
            </a:r>
            <a:r>
              <a:rPr lang="en-US" altLang="zh-CN"/>
              <a:t>2</a:t>
            </a:r>
            <a:r>
              <a:rPr lang="zh-CN" altLang="en-US"/>
              <a:t>：</a:t>
            </a:r>
            <a:r>
              <a:rPr lang="en-US" altLang="zh-CN"/>
              <a:t>2022</a:t>
            </a:r>
            <a:r>
              <a:rPr lang="zh-CN" altLang="en-US"/>
              <a:t>年支出预算情况</a:t>
            </a:r>
            <a:endParaRPr lang="en-US" altLang="zh-CN"/>
          </a:p>
          <a:p>
            <a:pPr>
              <a:defRPr/>
            </a:pPr>
            <a:r>
              <a:rPr lang="zh-CN" altLang="en-US"/>
              <a:t>（单位：万元）</a:t>
            </a:r>
          </a:p>
        </c:rich>
      </c:tx>
    </c:title>
    <c:plotArea>
      <c:layout/>
      <c:pieChart>
        <c:varyColors val="1"/>
        <c:ser>
          <c:idx val="0"/>
          <c:order val="0"/>
          <c:tx>
            <c:strRef>
              <c:f>Sheet1!$B$1</c:f>
              <c:strCache>
                <c:ptCount val="1"/>
                <c:pt idx="0">
                  <c:v>2022年支出预算情况</c:v>
                </c:pt>
              </c:strCache>
            </c:strRef>
          </c:tx>
          <c:dLbls>
            <c:dLbl>
              <c:idx val="0"/>
              <c:layout>
                <c:manualLayout>
                  <c:x val="3.3734939759036145E-2"/>
                  <c:y val="-0.12758441711640023"/>
                </c:manualLayout>
              </c:layout>
              <c:tx>
                <c:rich>
                  <a:bodyPr/>
                  <a:lstStyle/>
                  <a:p>
                    <a:r>
                      <a:rPr lang="zh-CN" altLang="en-US"/>
                      <a:t>基本支出
</a:t>
                    </a:r>
                    <a:r>
                      <a:rPr lang="en-US" altLang="zh-CN"/>
                      <a:t>3427.69</a:t>
                    </a:r>
                    <a:r>
                      <a:rPr lang="zh-CN" altLang="en-US"/>
                      <a:t>万元</a:t>
                    </a:r>
                    <a:endParaRPr lang="en-US" altLang="zh-CN"/>
                  </a:p>
                  <a:p>
                    <a:r>
                      <a:rPr lang="zh-CN" altLang="en-US"/>
                      <a:t>（占</a:t>
                    </a:r>
                    <a:r>
                      <a:rPr lang="en-US" altLang="zh-CN"/>
                      <a:t>61.98%</a:t>
                    </a:r>
                    <a:r>
                      <a:rPr lang="zh-CN" altLang="en-US"/>
                      <a:t>）</a:t>
                    </a:r>
                    <a:endParaRPr lang="en-US" altLang="zh-CN"/>
                  </a:p>
                </c:rich>
              </c:tx>
              <c:dLblPos val="outEnd"/>
              <c:showVal val="1"/>
              <c:showCatName val="1"/>
              <c:showPercent val="1"/>
            </c:dLbl>
            <c:dLbl>
              <c:idx val="1"/>
              <c:layout>
                <c:manualLayout>
                  <c:x val="-1.6867469879518128E-2"/>
                  <c:y val="-7.7922077922077934E-2"/>
                </c:manualLayout>
              </c:layout>
              <c:tx>
                <c:rich>
                  <a:bodyPr/>
                  <a:lstStyle/>
                  <a:p>
                    <a:r>
                      <a:rPr lang="zh-CN" altLang="en-US"/>
                      <a:t>项目支出
</a:t>
                    </a:r>
                    <a:r>
                      <a:rPr lang="en-US" altLang="zh-CN"/>
                      <a:t>2102.8</a:t>
                    </a:r>
                    <a:r>
                      <a:rPr lang="zh-CN" altLang="en-US"/>
                      <a:t>万元</a:t>
                    </a:r>
                    <a:endParaRPr lang="en-US" altLang="zh-CN"/>
                  </a:p>
                  <a:p>
                    <a:r>
                      <a:rPr lang="zh-CN" altLang="en-US"/>
                      <a:t>（占</a:t>
                    </a:r>
                    <a:r>
                      <a:rPr lang="en-US" altLang="zh-CN"/>
                      <a:t>38.02%</a:t>
                    </a:r>
                    <a:r>
                      <a:rPr lang="zh-CN" altLang="en-US"/>
                      <a:t>）</a:t>
                    </a:r>
                  </a:p>
                </c:rich>
              </c:tx>
              <c:dLblPos val="outEnd"/>
              <c:showVal val="1"/>
              <c:showCatName val="1"/>
              <c:showPercent val="1"/>
            </c:dLbl>
            <c:numFmt formatCode="0.00%" sourceLinked="0"/>
            <c:dLblPos val="outEnd"/>
            <c:showVal val="1"/>
            <c:showCatName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3427.69</c:v>
                </c:pt>
                <c:pt idx="1">
                  <c:v>2102.8000000000002</c:v>
                </c:pt>
              </c:numCache>
            </c:numRef>
          </c:val>
        </c:ser>
        <c:firstSliceAng val="0"/>
      </c:pieChart>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a:t>
            </a:r>
            <a:r>
              <a:rPr lang="en-US" altLang="zh-CN"/>
              <a:t>3</a:t>
            </a:r>
            <a:r>
              <a:rPr lang="zh-CN" altLang="en-US"/>
              <a:t>：</a:t>
            </a:r>
            <a:r>
              <a:rPr lang="en-US" altLang="zh-CN"/>
              <a:t>2022</a:t>
            </a:r>
            <a:r>
              <a:rPr lang="zh-CN" altLang="en-US"/>
              <a:t>年财政拨款收入情况</a:t>
            </a:r>
            <a:endParaRPr lang="en-US" altLang="zh-CN"/>
          </a:p>
          <a:p>
            <a:pPr>
              <a:defRPr/>
            </a:pPr>
            <a:r>
              <a:rPr lang="zh-CN" altLang="en-US"/>
              <a:t>（单位：万元）</a:t>
            </a:r>
          </a:p>
        </c:rich>
      </c:tx>
    </c:title>
    <c:plotArea>
      <c:layout/>
      <c:pieChart>
        <c:varyColors val="1"/>
        <c:ser>
          <c:idx val="0"/>
          <c:order val="0"/>
          <c:tx>
            <c:strRef>
              <c:f>Sheet1!$B$1</c:f>
              <c:strCache>
                <c:ptCount val="1"/>
                <c:pt idx="0">
                  <c:v>2022年财政拨款收入情况</c:v>
                </c:pt>
              </c:strCache>
            </c:strRef>
          </c:tx>
          <c:dLbls>
            <c:dLbl>
              <c:idx val="0"/>
              <c:layout>
                <c:manualLayout>
                  <c:x val="5.8143439901337801E-2"/>
                  <c:y val="-7.6395222584147701E-2"/>
                </c:manualLayout>
              </c:layout>
              <c:tx>
                <c:rich>
                  <a:bodyPr/>
                  <a:lstStyle/>
                  <a:p>
                    <a:r>
                      <a:rPr lang="zh-CN" altLang="en-US"/>
                      <a:t>一般公共预算
</a:t>
                    </a:r>
                    <a:r>
                      <a:rPr lang="en-US" altLang="zh-CN"/>
                      <a:t>4216.31</a:t>
                    </a:r>
                    <a:r>
                      <a:rPr lang="zh-CN" altLang="en-US"/>
                      <a:t>万元</a:t>
                    </a:r>
                    <a:endParaRPr lang="en-US" altLang="zh-CN"/>
                  </a:p>
                  <a:p>
                    <a:r>
                      <a:rPr lang="zh-CN" altLang="en-US"/>
                      <a:t>（占</a:t>
                    </a:r>
                    <a:r>
                      <a:rPr lang="en-US" altLang="zh-CN"/>
                      <a:t>76.9%</a:t>
                    </a:r>
                    <a:r>
                      <a:rPr lang="zh-CN" altLang="en-US"/>
                      <a:t>）</a:t>
                    </a:r>
                    <a:endParaRPr lang="en-US" altLang="zh-CN"/>
                  </a:p>
                </c:rich>
              </c:tx>
              <c:showVal val="1"/>
              <c:showCatName val="1"/>
              <c:showPercent val="1"/>
            </c:dLbl>
            <c:dLbl>
              <c:idx val="1"/>
              <c:layout>
                <c:manualLayout>
                  <c:x val="-5.5049805521297665E-2"/>
                  <c:y val="6.3447297100891822E-2"/>
                </c:manualLayout>
              </c:layout>
              <c:tx>
                <c:rich>
                  <a:bodyPr/>
                  <a:lstStyle/>
                  <a:p>
                    <a:r>
                      <a:rPr lang="zh-CN" altLang="en-US"/>
                      <a:t>政府性基金预算
</a:t>
                    </a:r>
                    <a:r>
                      <a:rPr lang="en-US" altLang="zh-CN"/>
                      <a:t>1266.88</a:t>
                    </a:r>
                    <a:r>
                      <a:rPr lang="zh-CN" altLang="en-US"/>
                      <a:t>万元</a:t>
                    </a:r>
                    <a:endParaRPr lang="en-US" altLang="zh-CN"/>
                  </a:p>
                  <a:p>
                    <a:r>
                      <a:rPr lang="zh-CN" altLang="en-US"/>
                      <a:t>（占</a:t>
                    </a:r>
                    <a:r>
                      <a:rPr lang="en-US" altLang="zh-CN"/>
                      <a:t>23.1%</a:t>
                    </a:r>
                    <a:r>
                      <a:rPr lang="zh-CN" altLang="en-US"/>
                      <a:t>）</a:t>
                    </a:r>
                    <a:endParaRPr lang="en-US" altLang="zh-CN"/>
                  </a:p>
                </c:rich>
              </c:tx>
              <c:showVal val="1"/>
              <c:showCatName val="1"/>
              <c:showPercent val="1"/>
            </c:dLbl>
            <c:numFmt formatCode="0.00%" sourceLinked="0"/>
            <c:showVal val="1"/>
            <c:showCatName val="1"/>
            <c:showPercent val="1"/>
            <c:showLeaderLines val="1"/>
          </c:dLbls>
          <c:cat>
            <c:strRef>
              <c:f>Sheet1!$A$2:$A$3</c:f>
              <c:strCache>
                <c:ptCount val="2"/>
                <c:pt idx="0">
                  <c:v>一般公共预算</c:v>
                </c:pt>
                <c:pt idx="1">
                  <c:v>政府性基金预算</c:v>
                </c:pt>
              </c:strCache>
            </c:strRef>
          </c:cat>
          <c:val>
            <c:numRef>
              <c:f>Sheet1!$B$2:$B$3</c:f>
              <c:numCache>
                <c:formatCode>General</c:formatCode>
                <c:ptCount val="2"/>
                <c:pt idx="0">
                  <c:v>4216.3100000000004</c:v>
                </c:pt>
                <c:pt idx="1">
                  <c:v>1266.8799999999999</c:v>
                </c:pt>
              </c:numCache>
            </c:numRef>
          </c:val>
        </c:ser>
        <c:firstSliceAng val="0"/>
      </c:pieChart>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a:t>
            </a:r>
            <a:r>
              <a:rPr lang="en-US" altLang="zh-CN"/>
              <a:t>4</a:t>
            </a:r>
            <a:r>
              <a:rPr lang="zh-CN" altLang="en-US"/>
              <a:t>：</a:t>
            </a:r>
            <a:r>
              <a:rPr lang="en-US" altLang="zh-CN"/>
              <a:t>2022</a:t>
            </a:r>
            <a:r>
              <a:rPr lang="zh-CN" altLang="en-US"/>
              <a:t>年财政拨款支出情况</a:t>
            </a:r>
            <a:endParaRPr lang="en-US" altLang="zh-CN"/>
          </a:p>
          <a:p>
            <a:pPr>
              <a:defRPr/>
            </a:pPr>
            <a:r>
              <a:rPr lang="zh-CN" altLang="en-US"/>
              <a:t>（单位：万元）</a:t>
            </a:r>
          </a:p>
        </c:rich>
      </c:tx>
    </c:title>
    <c:plotArea>
      <c:layout/>
      <c:pieChart>
        <c:varyColors val="1"/>
        <c:ser>
          <c:idx val="0"/>
          <c:order val="0"/>
          <c:tx>
            <c:strRef>
              <c:f>Sheet1!$B$1</c:f>
              <c:strCache>
                <c:ptCount val="1"/>
                <c:pt idx="0">
                  <c:v>2022年财政拨款支出情况</c:v>
                </c:pt>
              </c:strCache>
            </c:strRef>
          </c:tx>
          <c:dLbls>
            <c:dLbl>
              <c:idx val="0"/>
              <c:layout>
                <c:manualLayout>
                  <c:x val="0.11943990133763402"/>
                  <c:y val="-0.13370028746406742"/>
                </c:manualLayout>
              </c:layout>
              <c:tx>
                <c:rich>
                  <a:bodyPr/>
                  <a:lstStyle/>
                  <a:p>
                    <a:r>
                      <a:rPr lang="zh-CN" altLang="en-US"/>
                      <a:t>社会保障和就业（类）支出
</a:t>
                    </a:r>
                    <a:r>
                      <a:rPr lang="en-US" altLang="zh-CN"/>
                      <a:t>3960.77</a:t>
                    </a:r>
                    <a:r>
                      <a:rPr lang="zh-CN" altLang="en-US"/>
                      <a:t>万元</a:t>
                    </a:r>
                    <a:endParaRPr lang="en-US" altLang="zh-CN"/>
                  </a:p>
                  <a:p>
                    <a:r>
                      <a:rPr lang="zh-CN" altLang="en-US"/>
                      <a:t>（占</a:t>
                    </a:r>
                    <a:r>
                      <a:rPr lang="en-US" altLang="zh-CN"/>
                      <a:t>72.23%</a:t>
                    </a:r>
                    <a:r>
                      <a:rPr lang="zh-CN" altLang="en-US"/>
                      <a:t>）</a:t>
                    </a:r>
                    <a:endParaRPr lang="en-US" altLang="zh-CN"/>
                  </a:p>
                </c:rich>
              </c:tx>
              <c:showVal val="1"/>
              <c:showCatName val="1"/>
              <c:showPercent val="1"/>
            </c:dLbl>
            <c:dLbl>
              <c:idx val="1"/>
              <c:layout>
                <c:manualLayout>
                  <c:x val="-0.1108433734939759"/>
                  <c:y val="0.13966854143232163"/>
                </c:manualLayout>
              </c:layout>
              <c:tx>
                <c:rich>
                  <a:bodyPr/>
                  <a:lstStyle/>
                  <a:p>
                    <a:r>
                      <a:rPr lang="zh-CN" altLang="en-US" sz="800" baseline="0"/>
                      <a:t>卫生健康（类）支出</a:t>
                    </a:r>
                    <a:r>
                      <a:rPr lang="zh-CN" altLang="en-US"/>
                      <a:t>
</a:t>
                    </a:r>
                    <a:r>
                      <a:rPr lang="en-US" altLang="zh-CN"/>
                      <a:t>119.13</a:t>
                    </a:r>
                    <a:r>
                      <a:rPr lang="zh-CN" altLang="en-US"/>
                      <a:t>万元</a:t>
                    </a:r>
                    <a:endParaRPr lang="en-US" altLang="zh-CN"/>
                  </a:p>
                  <a:p>
                    <a:r>
                      <a:rPr lang="zh-CN" altLang="en-US"/>
                      <a:t>（占</a:t>
                    </a:r>
                    <a:r>
                      <a:rPr lang="en-US" altLang="zh-CN"/>
                      <a:t>2.17%</a:t>
                    </a:r>
                    <a:r>
                      <a:rPr lang="zh-CN" altLang="en-US"/>
                      <a:t>）</a:t>
                    </a:r>
                  </a:p>
                </c:rich>
              </c:tx>
              <c:showVal val="1"/>
              <c:showCatName val="1"/>
              <c:showPercent val="1"/>
            </c:dLbl>
            <c:dLbl>
              <c:idx val="2"/>
              <c:layout>
                <c:manualLayout>
                  <c:x val="-0.1373495873256807"/>
                  <c:y val="-0.12272832562596342"/>
                </c:manualLayout>
              </c:layout>
              <c:tx>
                <c:rich>
                  <a:bodyPr/>
                  <a:lstStyle/>
                  <a:p>
                    <a:r>
                      <a:rPr lang="zh-CN" altLang="en-US" sz="850" baseline="0"/>
                      <a:t>住房保障（类）支出</a:t>
                    </a:r>
                    <a:r>
                      <a:rPr lang="zh-CN" altLang="en-US"/>
                      <a:t>
</a:t>
                    </a:r>
                    <a:r>
                      <a:rPr lang="en-US" altLang="zh-CN"/>
                      <a:t>136.41</a:t>
                    </a:r>
                    <a:r>
                      <a:rPr lang="zh-CN" altLang="en-US"/>
                      <a:t>万元</a:t>
                    </a:r>
                    <a:endParaRPr lang="en-US" altLang="zh-CN"/>
                  </a:p>
                  <a:p>
                    <a:r>
                      <a:rPr lang="zh-CN" altLang="en-US"/>
                      <a:t>（占</a:t>
                    </a:r>
                    <a:r>
                      <a:rPr lang="en-US" altLang="zh-CN"/>
                      <a:t>2.49%</a:t>
                    </a:r>
                    <a:r>
                      <a:rPr lang="zh-CN" altLang="en-US"/>
                      <a:t>）</a:t>
                    </a:r>
                  </a:p>
                </c:rich>
              </c:tx>
              <c:showVal val="1"/>
              <c:showCatName val="1"/>
              <c:showPercent val="1"/>
            </c:dLbl>
            <c:dLbl>
              <c:idx val="3"/>
              <c:layout>
                <c:manualLayout>
                  <c:x val="1.4755715776491778E-3"/>
                  <c:y val="3.680606590842822E-2"/>
                </c:manualLayout>
              </c:layout>
              <c:tx>
                <c:rich>
                  <a:bodyPr/>
                  <a:lstStyle/>
                  <a:p>
                    <a:r>
                      <a:rPr lang="zh-CN" altLang="en-US"/>
                      <a:t>其他（类）支出</a:t>
                    </a:r>
                    <a:r>
                      <a:rPr lang="en-US" altLang="zh-CN"/>
                      <a:t>1266.88</a:t>
                    </a:r>
                    <a:r>
                      <a:rPr lang="zh-CN" altLang="en-US"/>
                      <a:t>万元</a:t>
                    </a:r>
                    <a:endParaRPr lang="en-US" altLang="zh-CN"/>
                  </a:p>
                  <a:p>
                    <a:r>
                      <a:rPr lang="zh-CN" altLang="en-US"/>
                      <a:t>（占</a:t>
                    </a:r>
                    <a:r>
                      <a:rPr lang="en-US" altLang="zh-CN"/>
                      <a:t>23.11%</a:t>
                    </a:r>
                    <a:r>
                      <a:rPr lang="zh-CN" altLang="en-US"/>
                      <a:t>）</a:t>
                    </a:r>
                    <a:endParaRPr lang="en-US" altLang="zh-CN"/>
                  </a:p>
                </c:rich>
              </c:tx>
              <c:showVal val="1"/>
              <c:showCatName val="1"/>
              <c:showPercent val="1"/>
            </c:dLbl>
            <c:numFmt formatCode="0.00%" sourceLinked="0"/>
            <c:showVal val="1"/>
            <c:showCatName val="1"/>
            <c:showPercent val="1"/>
            <c:showLeaderLines val="1"/>
          </c:dLbls>
          <c:cat>
            <c:strRef>
              <c:f>Sheet1!$A$2:$A$5</c:f>
              <c:strCache>
                <c:ptCount val="4"/>
                <c:pt idx="0">
                  <c:v>社会保障和就业（类）支出</c:v>
                </c:pt>
                <c:pt idx="1">
                  <c:v>卫生健康（类）支出</c:v>
                </c:pt>
                <c:pt idx="2">
                  <c:v>住房保障（类）支出</c:v>
                </c:pt>
                <c:pt idx="3">
                  <c:v>其他（类）支出</c:v>
                </c:pt>
              </c:strCache>
            </c:strRef>
          </c:cat>
          <c:val>
            <c:numRef>
              <c:f>Sheet1!$B$2:$B$5</c:f>
              <c:numCache>
                <c:formatCode>General</c:formatCode>
                <c:ptCount val="4"/>
                <c:pt idx="0">
                  <c:v>3960.77</c:v>
                </c:pt>
                <c:pt idx="1">
                  <c:v>119.13</c:v>
                </c:pt>
                <c:pt idx="2">
                  <c:v>136.41</c:v>
                </c:pt>
                <c:pt idx="3">
                  <c:v>1266.8799999999999</c:v>
                </c:pt>
              </c:numCache>
            </c:numRef>
          </c:val>
        </c:ser>
        <c:firstSliceAng val="0"/>
      </c:pieChart>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a:t>
            </a:r>
            <a:r>
              <a:rPr lang="en-US" altLang="zh-CN"/>
              <a:t>5</a:t>
            </a:r>
            <a:r>
              <a:rPr lang="zh-CN" altLang="en-US"/>
              <a:t>：一般公共预算当年拨款变动情况（单位：万元）</a:t>
            </a:r>
          </a:p>
        </c:rich>
      </c:tx>
    </c:title>
    <c:plotArea>
      <c:layout/>
      <c:barChart>
        <c:barDir val="col"/>
        <c:grouping val="clustered"/>
        <c:ser>
          <c:idx val="0"/>
          <c:order val="0"/>
          <c:tx>
            <c:strRef>
              <c:f>Sheet1!$B$1</c:f>
              <c:strCache>
                <c:ptCount val="1"/>
                <c:pt idx="0">
                  <c:v>一般公共预算当年拨款
单位：万元</c:v>
                </c:pt>
              </c:strCache>
            </c:strRef>
          </c:tx>
          <c:dLbls>
            <c:dLbl>
              <c:idx val="0"/>
              <c:tx>
                <c:rich>
                  <a:bodyPr/>
                  <a:lstStyle/>
                  <a:p>
                    <a:r>
                      <a:rPr lang="en-US" altLang="en-US"/>
                      <a:t>3,566.7</a:t>
                    </a:r>
                  </a:p>
                </c:rich>
              </c:tx>
              <c:showVal val="1"/>
            </c:dLbl>
            <c:numFmt formatCode="#,##0.00;[Red]\-#,##0.00" sourceLinked="0"/>
            <c:showVal val="1"/>
          </c:dLbls>
          <c:cat>
            <c:strRef>
              <c:f>Sheet1!$A$2:$A$3</c:f>
              <c:strCache>
                <c:ptCount val="2"/>
                <c:pt idx="0">
                  <c:v>2021年</c:v>
                </c:pt>
                <c:pt idx="1">
                  <c:v>2022年</c:v>
                </c:pt>
              </c:strCache>
            </c:strRef>
          </c:cat>
          <c:val>
            <c:numRef>
              <c:f>Sheet1!$B$2:$B$3</c:f>
              <c:numCache>
                <c:formatCode>General</c:formatCode>
                <c:ptCount val="2"/>
                <c:pt idx="0">
                  <c:v>3566.7</c:v>
                </c:pt>
                <c:pt idx="1">
                  <c:v>4216.3100000000004</c:v>
                </c:pt>
              </c:numCache>
            </c:numRef>
          </c:val>
        </c:ser>
        <c:axId val="136746880"/>
        <c:axId val="136748416"/>
      </c:barChart>
      <c:catAx>
        <c:axId val="136746880"/>
        <c:scaling>
          <c:orientation val="minMax"/>
        </c:scaling>
        <c:axPos val="b"/>
        <c:majorTickMark val="none"/>
        <c:tickLblPos val="nextTo"/>
        <c:crossAx val="136748416"/>
        <c:crosses val="autoZero"/>
        <c:auto val="1"/>
        <c:lblAlgn val="ctr"/>
        <c:lblOffset val="100"/>
      </c:catAx>
      <c:valAx>
        <c:axId val="136748416"/>
        <c:scaling>
          <c:orientation val="minMax"/>
          <c:min val="0"/>
        </c:scaling>
        <c:axPos val="l"/>
        <c:majorGridlines/>
        <c:numFmt formatCode="#,##0;[Red]\-#,##0" sourceLinked="0"/>
        <c:majorTickMark val="none"/>
        <c:tickLblPos val="nextTo"/>
        <c:crossAx val="13674688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图</a:t>
            </a:r>
            <a:r>
              <a:rPr lang="en-US" altLang="zh-CN"/>
              <a:t>6</a:t>
            </a:r>
            <a:r>
              <a:rPr lang="zh-CN" altLang="en-US"/>
              <a:t>：</a:t>
            </a:r>
            <a:r>
              <a:rPr lang="en-US" altLang="zh-CN"/>
              <a:t>2022</a:t>
            </a:r>
            <a:r>
              <a:rPr lang="zh-CN" altLang="en-US"/>
              <a:t>年一般公共预算拨款情况</a:t>
            </a:r>
            <a:endParaRPr lang="en-US" altLang="zh-CN"/>
          </a:p>
          <a:p>
            <a:pPr>
              <a:defRPr/>
            </a:pPr>
            <a:r>
              <a:rPr lang="zh-CN" altLang="en-US"/>
              <a:t>（单位：万元）</a:t>
            </a:r>
          </a:p>
        </c:rich>
      </c:tx>
    </c:title>
    <c:plotArea>
      <c:layout/>
      <c:pieChart>
        <c:varyColors val="1"/>
        <c:ser>
          <c:idx val="0"/>
          <c:order val="0"/>
          <c:tx>
            <c:strRef>
              <c:f>Sheet1!$B$1</c:f>
              <c:strCache>
                <c:ptCount val="1"/>
                <c:pt idx="0">
                  <c:v>2022年一般公共预算拨款情况</c:v>
                </c:pt>
              </c:strCache>
            </c:strRef>
          </c:tx>
          <c:dLbls>
            <c:dLbl>
              <c:idx val="0"/>
              <c:layout>
                <c:manualLayout>
                  <c:x val="0.20463254593175825"/>
                  <c:y val="-6.6885029201858237E-2"/>
                </c:manualLayout>
              </c:layout>
              <c:tx>
                <c:rich>
                  <a:bodyPr/>
                  <a:lstStyle/>
                  <a:p>
                    <a:r>
                      <a:rPr lang="zh-CN" altLang="en-US"/>
                      <a:t>社会保障和就业（类）支出
</a:t>
                    </a:r>
                    <a:r>
                      <a:rPr lang="en-US" altLang="zh-CN"/>
                      <a:t>3960.77</a:t>
                    </a:r>
                    <a:r>
                      <a:rPr lang="zh-CN" altLang="en-US"/>
                      <a:t>万元</a:t>
                    </a:r>
                    <a:endParaRPr lang="en-US" altLang="zh-CN"/>
                  </a:p>
                  <a:p>
                    <a:r>
                      <a:rPr lang="zh-CN" altLang="en-US"/>
                      <a:t>（占</a:t>
                    </a:r>
                    <a:r>
                      <a:rPr lang="en-US" altLang="zh-CN"/>
                      <a:t>93.94%</a:t>
                    </a:r>
                    <a:r>
                      <a:rPr lang="zh-CN" altLang="en-US"/>
                      <a:t>）</a:t>
                    </a:r>
                  </a:p>
                </c:rich>
              </c:tx>
              <c:dLblPos val="outEnd"/>
              <c:showVal val="1"/>
              <c:showCatName val="1"/>
              <c:showPercent val="1"/>
              <c:separator>
</c:separator>
            </c:dLbl>
            <c:dLbl>
              <c:idx val="1"/>
              <c:layout>
                <c:manualLayout>
                  <c:x val="-0.20596761672396591"/>
                  <c:y val="0.15337794640076771"/>
                </c:manualLayout>
              </c:layout>
              <c:tx>
                <c:rich>
                  <a:bodyPr/>
                  <a:lstStyle/>
                  <a:p>
                    <a:r>
                      <a:rPr lang="zh-CN" altLang="en-US" sz="900" baseline="0"/>
                      <a:t>卫生健康（类）支出</a:t>
                    </a:r>
                    <a:r>
                      <a:rPr lang="zh-CN" altLang="en-US"/>
                      <a:t>
</a:t>
                    </a:r>
                    <a:r>
                      <a:rPr lang="en-US" altLang="zh-CN"/>
                      <a:t>119.13</a:t>
                    </a:r>
                    <a:r>
                      <a:rPr lang="zh-CN" altLang="en-US"/>
                      <a:t>万元</a:t>
                    </a:r>
                    <a:endParaRPr lang="en-US" altLang="zh-CN"/>
                  </a:p>
                  <a:p>
                    <a:r>
                      <a:rPr lang="zh-CN" altLang="en-US"/>
                      <a:t>（占</a:t>
                    </a:r>
                    <a:r>
                      <a:rPr lang="en-US" altLang="zh-CN"/>
                      <a:t>2.83%</a:t>
                    </a:r>
                    <a:r>
                      <a:rPr lang="zh-CN" altLang="en-US"/>
                      <a:t>）</a:t>
                    </a:r>
                    <a:endParaRPr lang="en-US" altLang="zh-CN"/>
                  </a:p>
                </c:rich>
              </c:tx>
              <c:dLblPos val="outEnd"/>
              <c:showVal val="1"/>
              <c:showCatName val="1"/>
              <c:showPercent val="1"/>
              <c:separator>
</c:separator>
            </c:dLbl>
            <c:dLbl>
              <c:idx val="2"/>
              <c:layout>
                <c:manualLayout>
                  <c:x val="0.40103249417766518"/>
                  <c:y val="2.8030225035429967E-2"/>
                </c:manualLayout>
              </c:layout>
              <c:tx>
                <c:rich>
                  <a:bodyPr/>
                  <a:lstStyle/>
                  <a:p>
                    <a:r>
                      <a:rPr lang="zh-CN" altLang="en-US" sz="900" baseline="0"/>
                      <a:t>住房保障（类）支出</a:t>
                    </a:r>
                    <a:r>
                      <a:rPr lang="zh-CN" altLang="en-US"/>
                      <a:t> </a:t>
                    </a:r>
                    <a:r>
                      <a:rPr lang="en-US" altLang="zh-CN"/>
                      <a:t>136.41</a:t>
                    </a:r>
                    <a:r>
                      <a:rPr lang="zh-CN" altLang="en-US"/>
                      <a:t>万元（占</a:t>
                    </a:r>
                    <a:r>
                      <a:rPr lang="en-US" altLang="zh-CN"/>
                      <a:t>3.23%</a:t>
                    </a:r>
                    <a:r>
                      <a:rPr lang="zh-CN" altLang="en-US"/>
                      <a:t>）</a:t>
                    </a:r>
                  </a:p>
                </c:rich>
              </c:tx>
              <c:dLblPos val="bestFit"/>
              <c:showVal val="1"/>
              <c:showCatName val="1"/>
              <c:showPercent val="1"/>
              <c:separator> </c:separator>
            </c:dLbl>
            <c:dLblPos val="outEnd"/>
            <c:showVal val="1"/>
            <c:showCatName val="1"/>
            <c:showPercent val="1"/>
            <c:separator>
</c:separator>
            <c:showLeaderLines val="1"/>
          </c:dLbls>
          <c:cat>
            <c:strRef>
              <c:f>Sheet1!$A$2:$A$4</c:f>
              <c:strCache>
                <c:ptCount val="3"/>
                <c:pt idx="0">
                  <c:v>社会保障和就业（类）支出</c:v>
                </c:pt>
                <c:pt idx="1">
                  <c:v>卫生健康（类）支出</c:v>
                </c:pt>
                <c:pt idx="2">
                  <c:v>住房保障（类）支出</c:v>
                </c:pt>
              </c:strCache>
            </c:strRef>
          </c:cat>
          <c:val>
            <c:numRef>
              <c:f>Sheet1!$B$2:$B$4</c:f>
              <c:numCache>
                <c:formatCode>General</c:formatCode>
                <c:ptCount val="3"/>
                <c:pt idx="0">
                  <c:v>3960.77</c:v>
                </c:pt>
                <c:pt idx="1">
                  <c:v>119.13</c:v>
                </c:pt>
                <c:pt idx="2">
                  <c:v>136.41</c:v>
                </c:pt>
              </c:numCache>
            </c:numRef>
          </c:val>
        </c:ser>
        <c:firstSliceAng val="0"/>
      </c:pieChart>
    </c:plotArea>
    <c:legend>
      <c:legendPos val="b"/>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0.06325</cdr:x>
      <cdr:y>0.15633</cdr:y>
    </cdr:from>
    <cdr:to>
      <cdr:x>0.35783</cdr:x>
      <cdr:y>0.28841</cdr:y>
    </cdr:to>
    <cdr:sp macro="" textlink="">
      <cdr:nvSpPr>
        <cdr:cNvPr id="2" name="TextBox 1"/>
        <cdr:cNvSpPr txBox="1"/>
      </cdr:nvSpPr>
      <cdr:spPr>
        <a:xfrm xmlns:a="http://schemas.openxmlformats.org/drawingml/2006/main">
          <a:off x="333376" y="552450"/>
          <a:ext cx="1552574" cy="4667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20785719-88C3-44A6-8FEC-F763E08BBF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54</Pages>
  <Words>4038</Words>
  <Characters>23023</Characters>
  <Application>Microsoft Office Word</Application>
  <DocSecurity>0</DocSecurity>
  <Lines>191</Lines>
  <Paragraphs>54</Paragraphs>
  <ScaleCrop>false</ScaleCrop>
  <Company>Microsoft</Company>
  <LinksUpToDate>false</LinksUpToDate>
  <CharactersWithSpaces>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c:creator>
  <cp:lastModifiedBy>Administrator</cp:lastModifiedBy>
  <cp:revision>87</cp:revision>
  <cp:lastPrinted>2023-03-28T06:45:00Z</cp:lastPrinted>
  <dcterms:created xsi:type="dcterms:W3CDTF">2023-07-17T01:35:00Z</dcterms:created>
  <dcterms:modified xsi:type="dcterms:W3CDTF">2023-07-17T07:49:00Z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77E85E45DA5B401A8E01FAAFA75BCCE1</vt:lpwstr>
  </property>
</Properties>
</file>